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30F5F">
      <w:pPr>
        <w:spacing w:after="0" w:line="240" w:lineRule="auto"/>
        <w:rPr>
          <w:rFonts w:ascii="Arial Narrow" w:hAnsi="Arial Narrow" w:eastAsia="Times New Roman" w:cs="Times New Roman"/>
          <w:sz w:val="22"/>
          <w:szCs w:val="22"/>
        </w:rPr>
      </w:pPr>
      <w:r>
        <w:rPr>
          <w:rFonts w:ascii="Arial Narrow" w:hAnsi="Arial Narrow" w:eastAsia="Times New Roman" w:cs="Times New Roman"/>
          <w:sz w:val="22"/>
          <w:szCs w:val="22"/>
        </w:rPr>
        <w:t>7</w:t>
      </w:r>
      <w:r>
        <w:rPr>
          <w:rFonts w:ascii="Arial Narrow" w:hAnsi="Arial Narrow"/>
          <w:sz w:val="22"/>
          <w:szCs w:val="22"/>
        </w:rPr>
        <w:drawing>
          <wp:inline distT="0" distB="0" distL="0" distR="0">
            <wp:extent cx="520700" cy="796290"/>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ocumentations About KIMEP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6296" cy="804648"/>
                    </a:xfrm>
                    <a:prstGeom prst="rect">
                      <a:avLst/>
                    </a:prstGeom>
                    <a:noFill/>
                    <a:ln>
                      <a:noFill/>
                    </a:ln>
                  </pic:spPr>
                </pic:pic>
              </a:graphicData>
            </a:graphic>
          </wp:inline>
        </w:drawing>
      </w:r>
    </w:p>
    <w:p w14:paraId="59619AF5">
      <w:pPr>
        <w:spacing w:after="0" w:line="240" w:lineRule="auto"/>
        <w:ind w:right="420"/>
        <w:outlineLvl w:val="0"/>
        <w:rPr>
          <w:rFonts w:ascii="Arial Narrow" w:hAnsi="Arial Narrow" w:eastAsia="Times New Roman" w:cs="Calibri"/>
          <w:bCs/>
          <w:color w:val="000000" w:themeColor="text1"/>
          <w:kern w:val="36"/>
          <w:sz w:val="22"/>
          <w:szCs w:val="22"/>
          <w14:textFill>
            <w14:solidFill>
              <w14:schemeClr w14:val="tx1"/>
            </w14:solidFill>
          </w14:textFill>
        </w:rPr>
      </w:pPr>
    </w:p>
    <w:p w14:paraId="0EBD9475">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(PAF3511) Fundamentals of Public Financial Management</w:t>
      </w:r>
    </w:p>
    <w:p w14:paraId="6657FA00">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p>
    <w:p w14:paraId="462F50D8">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Syllabus</w:t>
      </w:r>
    </w:p>
    <w:p w14:paraId="10829521">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 xml:space="preserve"> </w:t>
      </w:r>
    </w:p>
    <w:p w14:paraId="7C9FCA95">
      <w:pPr>
        <w:spacing w:after="0" w:line="240" w:lineRule="auto"/>
        <w:ind w:left="3600"/>
        <w:rPr>
          <w:rFonts w:hint="default" w:ascii="Arial Narrow" w:hAnsi="Arial Narrow" w:eastAsia="Times New Roman" w:cs="Times New Roman"/>
          <w:b/>
          <w:color w:val="000000" w:themeColor="text1"/>
          <w:sz w:val="22"/>
          <w:szCs w:val="22"/>
          <w:lang w:val="en-US"/>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 xml:space="preserve">       Term:</w:t>
      </w:r>
      <w:r>
        <w:rPr>
          <w:rFonts w:ascii="Arial Narrow" w:hAnsi="Arial Narrow" w:eastAsia="Times New Roman" w:cs="Calibri"/>
          <w:b/>
          <w:color w:val="000000" w:themeColor="text1"/>
          <w:sz w:val="22"/>
          <w:szCs w:val="22"/>
          <w14:textFill>
            <w14:solidFill>
              <w14:schemeClr w14:val="tx1"/>
            </w14:solidFill>
          </w14:textFill>
        </w:rPr>
        <w:t xml:space="preserve"> </w:t>
      </w:r>
      <w:r>
        <w:rPr>
          <w:rFonts w:ascii="Arial Narrow" w:hAnsi="Arial Narrow" w:eastAsia="Times New Roman" w:cs="Calibri"/>
          <w:b/>
          <w:iCs/>
          <w:color w:val="000000" w:themeColor="text1"/>
          <w:sz w:val="22"/>
          <w:szCs w:val="22"/>
          <w14:textFill>
            <w14:solidFill>
              <w14:schemeClr w14:val="tx1"/>
            </w14:solidFill>
          </w14:textFill>
        </w:rPr>
        <w:t>Spring/202</w:t>
      </w:r>
      <w:r>
        <w:rPr>
          <w:rFonts w:hint="default" w:ascii="Arial Narrow" w:hAnsi="Arial Narrow" w:eastAsia="Times New Roman" w:cs="Calibri"/>
          <w:b/>
          <w:iCs/>
          <w:color w:val="000000" w:themeColor="text1"/>
          <w:sz w:val="22"/>
          <w:szCs w:val="22"/>
          <w:lang w:val="en-US"/>
          <w14:textFill>
            <w14:solidFill>
              <w14:schemeClr w14:val="tx1"/>
            </w14:solidFill>
          </w14:textFill>
        </w:rPr>
        <w:t>6</w:t>
      </w:r>
    </w:p>
    <w:p w14:paraId="5262E71F">
      <w:pPr>
        <w:spacing w:after="0" w:line="240" w:lineRule="auto"/>
        <w:rPr>
          <w:rFonts w:ascii="Arial Narrow" w:hAnsi="Arial Narrow" w:eastAsia="Times New Roman" w:cs="Times New Roman"/>
          <w:b/>
          <w:bCs/>
          <w:color w:val="000000" w:themeColor="text1"/>
          <w:kern w:val="36"/>
          <w:sz w:val="22"/>
          <w:szCs w:val="22"/>
          <w14:textFill>
            <w14:solidFill>
              <w14:schemeClr w14:val="tx1"/>
            </w14:solidFill>
          </w14:textFill>
        </w:rPr>
      </w:pPr>
    </w:p>
    <w:p w14:paraId="16419B94">
      <w:pPr>
        <w:spacing w:after="0" w:line="240" w:lineRule="auto"/>
        <w:rPr>
          <w:rFonts w:ascii="Arial Narrow" w:hAnsi="Arial Narrow" w:eastAsia="Times New Roman" w:cs="Times New Roman"/>
          <w:b/>
          <w:bCs/>
          <w:color w:val="000000" w:themeColor="text1"/>
          <w:kern w:val="36"/>
          <w:sz w:val="22"/>
          <w:szCs w:val="22"/>
          <w14:textFill>
            <w14:solidFill>
              <w14:schemeClr w14:val="tx1"/>
            </w14:solidFill>
          </w14:textFill>
        </w:rPr>
      </w:pPr>
    </w:p>
    <w:p w14:paraId="34D3E609">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Instructor</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Francis Amagoh, Ph.D.</w:t>
      </w:r>
    </w:p>
    <w:p w14:paraId="6668BD6E">
      <w:pPr>
        <w:spacing w:after="0" w:line="240" w:lineRule="auto"/>
        <w:rPr>
          <w:rFonts w:ascii="Arial Narrow" w:hAnsi="Arial Narrow"/>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 Phone</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w:t>
      </w:r>
      <w:r>
        <w:rPr>
          <w:rFonts w:ascii="Arial Narrow" w:hAnsi="Arial Narrow"/>
          <w:color w:val="000000" w:themeColor="text1"/>
          <w:sz w:val="22"/>
          <w:szCs w:val="22"/>
          <w14:textFill>
            <w14:solidFill>
              <w14:schemeClr w14:val="tx1"/>
            </w14:solidFill>
          </w14:textFill>
        </w:rPr>
        <w:t xml:space="preserve">2704331    </w:t>
      </w:r>
    </w:p>
    <w:p w14:paraId="5B3806F7">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w:t>
      </w:r>
      <w:r>
        <w:rPr>
          <w:rFonts w:ascii="Arial Narrow" w:hAnsi="Arial Narrow" w:eastAsia="Times New Roman" w:cs="Calibri"/>
          <w:bCs/>
          <w:color w:val="000000" w:themeColor="text1"/>
          <w:sz w:val="22"/>
          <w:szCs w:val="22"/>
          <w14:textFill>
            <w14:solidFill>
              <w14:schemeClr w14:val="tx1"/>
            </w14:solidFill>
          </w14:textFill>
        </w:rPr>
        <w:t xml:space="preserve"> </w:t>
      </w:r>
      <w:r>
        <w:rPr>
          <w:rFonts w:hint="default" w:ascii="Arial Narrow" w:hAnsi="Arial Narrow" w:eastAsia="Times New Roman" w:cs="Calibri"/>
          <w:bCs/>
          <w:color w:val="000000" w:themeColor="text1"/>
          <w:sz w:val="22"/>
          <w:szCs w:val="22"/>
          <w:lang w:val="en-US"/>
          <w14:textFill>
            <w14:solidFill>
              <w14:schemeClr w14:val="tx1"/>
            </w14:solidFill>
          </w14:textFill>
        </w:rPr>
        <w:t>137</w:t>
      </w:r>
      <w:r>
        <w:rPr>
          <w:rFonts w:ascii="Arial Narrow" w:hAnsi="Arial Narrow" w:eastAsia="Times New Roman" w:cs="Calibri"/>
          <w:bCs/>
          <w:color w:val="000000" w:themeColor="text1"/>
          <w:sz w:val="22"/>
          <w:szCs w:val="22"/>
          <w14:textFill>
            <w14:solidFill>
              <w14:schemeClr w14:val="tx1"/>
            </w14:solidFill>
          </w14:textFill>
        </w:rPr>
        <w:t xml:space="preserve">/Valikhanov </w:t>
      </w:r>
      <w:r>
        <w:rPr>
          <w:rFonts w:ascii="Arial Narrow" w:hAnsi="Arial Narrow" w:eastAsia="Times New Roman" w:cs="Calibri"/>
          <w:color w:val="000000" w:themeColor="text1"/>
          <w:sz w:val="22"/>
          <w:szCs w:val="22"/>
          <w14:textFill>
            <w14:solidFill>
              <w14:schemeClr w14:val="tx1"/>
            </w14:solidFill>
          </w14:textFill>
        </w:rPr>
        <w:t xml:space="preserve"> </w:t>
      </w:r>
    </w:p>
    <w:p w14:paraId="56916289">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 Hours</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Monday, Wednesday, 3:00-4:00 PM; Thursday, Friday, 5:00-6:00 PM </w:t>
      </w:r>
    </w:p>
    <w:p w14:paraId="51EA86B2">
      <w:pPr>
        <w:spacing w:after="0" w:line="240" w:lineRule="auto"/>
        <w:rPr>
          <w:rFonts w:ascii="Arial Narrow" w:hAnsi="Arial Narrow"/>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Email:</w:t>
      </w:r>
      <w:r>
        <w:rPr>
          <w:rFonts w:ascii="Arial Narrow" w:hAnsi="Arial Narrow"/>
          <w:color w:val="000000" w:themeColor="text1"/>
          <w:sz w:val="22"/>
          <w:szCs w:val="22"/>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"mailto:famagoh@kimep.kz" </w:instrText>
      </w:r>
      <w:r>
        <w:rPr>
          <w:color w:val="000000" w:themeColor="text1"/>
          <w14:textFill>
            <w14:solidFill>
              <w14:schemeClr w14:val="tx1"/>
            </w14:solidFill>
          </w14:textFill>
        </w:rPr>
        <w:fldChar w:fldCharType="separate"/>
      </w:r>
      <w:r>
        <w:rPr>
          <w:rStyle w:val="20"/>
          <w:rFonts w:ascii="Arial Narrow" w:hAnsi="Arial Narrow"/>
          <w:color w:val="000000" w:themeColor="text1"/>
          <w:sz w:val="22"/>
          <w:szCs w:val="22"/>
          <w14:textFill>
            <w14:solidFill>
              <w14:schemeClr w14:val="tx1"/>
            </w14:solidFill>
          </w14:textFill>
        </w:rPr>
        <w:t>famagoh@kimep.kz</w:t>
      </w:r>
      <w:r>
        <w:rPr>
          <w:rStyle w:val="20"/>
          <w:rFonts w:ascii="Arial Narrow" w:hAnsi="Arial Narrow"/>
          <w:color w:val="000000" w:themeColor="text1"/>
          <w:sz w:val="22"/>
          <w:szCs w:val="22"/>
          <w14:textFill>
            <w14:solidFill>
              <w14:schemeClr w14:val="tx1"/>
            </w14:solidFill>
          </w14:textFill>
        </w:rPr>
        <w:fldChar w:fldCharType="end"/>
      </w:r>
    </w:p>
    <w:p w14:paraId="580205B0">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Credits:</w:t>
      </w:r>
      <w:r>
        <w:rPr>
          <w:rFonts w:ascii="Arial Narrow" w:hAnsi="Arial Narrow" w:eastAsia="Times New Roman" w:cs="Calibri"/>
          <w:color w:val="000000" w:themeColor="text1"/>
          <w:sz w:val="22"/>
          <w:szCs w:val="22"/>
          <w14:textFill>
            <w14:solidFill>
              <w14:schemeClr w14:val="tx1"/>
            </w14:solidFill>
          </w14:textFill>
        </w:rPr>
        <w:t xml:space="preserve"> 3 (5 ECTS)</w:t>
      </w:r>
    </w:p>
    <w:p w14:paraId="60A124ED">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Prerequisites:</w:t>
      </w:r>
      <w:r>
        <w:rPr>
          <w:rFonts w:ascii="Arial Narrow" w:hAnsi="Arial Narrow" w:eastAsia="Times New Roman" w:cs="Calibri"/>
          <w:color w:val="000000" w:themeColor="text1"/>
          <w:sz w:val="22"/>
          <w:szCs w:val="22"/>
          <w14:textFill>
            <w14:solidFill>
              <w14:schemeClr w14:val="tx1"/>
            </w14:solidFill>
          </w14:textFill>
        </w:rPr>
        <w:t xml:space="preserve"> Fundamentals of Public Administration</w:t>
      </w:r>
    </w:p>
    <w:p w14:paraId="211278D5">
      <w:pPr>
        <w:spacing w:after="0" w:line="240" w:lineRule="auto"/>
        <w:rPr>
          <w:rFonts w:hint="default" w:ascii="Arial Narrow" w:hAnsi="Arial Narrow" w:eastAsia="Times New Roman" w:cs="Times New Roman"/>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Course Dates:</w:t>
      </w:r>
      <w:r>
        <w:rPr>
          <w:rFonts w:ascii="Arial Narrow" w:hAnsi="Arial Narrow" w:eastAsia="Times New Roman" w:cs="Calibri"/>
          <w:color w:val="000000" w:themeColor="text1"/>
          <w:sz w:val="22"/>
          <w:szCs w:val="22"/>
          <w14:textFill>
            <w14:solidFill>
              <w14:schemeClr w14:val="tx1"/>
            </w14:solidFill>
          </w14:textFill>
        </w:rPr>
        <w:t xml:space="preserve"> January </w:t>
      </w:r>
      <w:r>
        <w:rPr>
          <w:rFonts w:hint="default" w:ascii="Arial Narrow" w:hAnsi="Arial Narrow" w:eastAsia="Times New Roman" w:cs="Calibri"/>
          <w:color w:val="000000" w:themeColor="text1"/>
          <w:sz w:val="22"/>
          <w:szCs w:val="22"/>
          <w:lang w:val="en-US"/>
          <w14:textFill>
            <w14:solidFill>
              <w14:schemeClr w14:val="tx1"/>
            </w14:solidFill>
          </w14:textFill>
        </w:rPr>
        <w:t>9</w:t>
      </w:r>
      <w:r>
        <w:rPr>
          <w:rFonts w:ascii="Arial Narrow" w:hAnsi="Arial Narrow" w:eastAsia="Times New Roman" w:cs="Calibri"/>
          <w:color w:val="000000" w:themeColor="text1"/>
          <w:sz w:val="22"/>
          <w:szCs w:val="22"/>
          <w14:textFill>
            <w14:solidFill>
              <w14:schemeClr w14:val="tx1"/>
            </w14:solidFill>
          </w14:textFill>
        </w:rPr>
        <w:t>-</w:t>
      </w:r>
      <w:r>
        <w:rPr>
          <w:rFonts w:hint="default" w:ascii="Arial Narrow" w:hAnsi="Arial Narrow" w:eastAsia="Times New Roman" w:cs="Calibri"/>
          <w:color w:val="000000" w:themeColor="text1"/>
          <w:sz w:val="22"/>
          <w:szCs w:val="22"/>
          <w:lang w:val="en-US"/>
          <w14:textFill>
            <w14:solidFill>
              <w14:schemeClr w14:val="tx1"/>
            </w14:solidFill>
          </w14:textFill>
        </w:rPr>
        <w:t>May 6</w:t>
      </w:r>
      <w:r>
        <w:rPr>
          <w:rFonts w:ascii="Arial Narrow" w:hAnsi="Arial Narrow" w:eastAsia="Times New Roman" w:cs="Calibri"/>
          <w:color w:val="000000" w:themeColor="text1"/>
          <w:sz w:val="22"/>
          <w:szCs w:val="22"/>
          <w14:textFill>
            <w14:solidFill>
              <w14:schemeClr w14:val="tx1"/>
            </w14:solidFill>
          </w14:textFill>
        </w:rPr>
        <w:t>, 202</w:t>
      </w:r>
      <w:r>
        <w:rPr>
          <w:rFonts w:hint="default" w:ascii="Arial Narrow" w:hAnsi="Arial Narrow" w:eastAsia="Times New Roman" w:cs="Calibri"/>
          <w:color w:val="000000" w:themeColor="text1"/>
          <w:sz w:val="22"/>
          <w:szCs w:val="22"/>
          <w:lang w:val="en-US"/>
          <w14:textFill>
            <w14:solidFill>
              <w14:schemeClr w14:val="tx1"/>
            </w14:solidFill>
          </w14:textFill>
        </w:rPr>
        <w:t>6</w:t>
      </w:r>
    </w:p>
    <w:p w14:paraId="5CB249F6">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Course Times:</w:t>
      </w:r>
      <w:r>
        <w:rPr>
          <w:rFonts w:ascii="Arial Narrow" w:hAnsi="Arial Narrow" w:eastAsia="Times New Roman" w:cs="Calibri"/>
          <w:color w:val="000000" w:themeColor="text1"/>
          <w:sz w:val="22"/>
          <w:szCs w:val="22"/>
          <w14:textFill>
            <w14:solidFill>
              <w14:schemeClr w14:val="tx1"/>
            </w14:solidFill>
          </w14:textFill>
        </w:rPr>
        <w:t xml:space="preserve"> Monday, Wednesday, 4:00-5:15 PM</w:t>
      </w:r>
    </w:p>
    <w:p w14:paraId="3ECC4041">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Classroom:</w:t>
      </w:r>
      <w:r>
        <w:rPr>
          <w:rFonts w:ascii="Arial Narrow" w:hAnsi="Arial Narrow" w:eastAsia="Times New Roman" w:cs="Calibri"/>
          <w:color w:val="000000" w:themeColor="text1"/>
          <w:sz w:val="22"/>
          <w:szCs w:val="22"/>
          <w14:textFill>
            <w14:solidFill>
              <w14:schemeClr w14:val="tx1"/>
            </w14:solidFill>
          </w14:textFill>
        </w:rPr>
        <w:t xml:space="preserve"> #</w:t>
      </w:r>
      <w:r>
        <w:rPr>
          <w:rFonts w:hint="default" w:ascii="Arial Narrow" w:hAnsi="Arial Narrow" w:eastAsia="Times New Roman" w:cs="Calibri"/>
          <w:color w:val="000000" w:themeColor="text1"/>
          <w:sz w:val="22"/>
          <w:szCs w:val="22"/>
          <w:lang w:val="en-US"/>
          <w14:textFill>
            <w14:solidFill>
              <w14:schemeClr w14:val="tx1"/>
            </w14:solidFill>
          </w14:textFill>
        </w:rPr>
        <w:t>126</w:t>
      </w:r>
      <w:r>
        <w:rPr>
          <w:rFonts w:ascii="Arial Narrow" w:hAnsi="Arial Narrow" w:eastAsia="Times New Roman" w:cs="Calibri"/>
          <w:color w:val="000000" w:themeColor="text1"/>
          <w:sz w:val="22"/>
          <w:szCs w:val="22"/>
          <w14:textFill>
            <w14:solidFill>
              <w14:schemeClr w14:val="tx1"/>
            </w14:solidFill>
          </w14:textFill>
        </w:rPr>
        <w:t>/Valikhanov</w:t>
      </w:r>
    </w:p>
    <w:p w14:paraId="340AC7F0">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Length:</w:t>
      </w:r>
      <w:r>
        <w:rPr>
          <w:rFonts w:ascii="Arial Narrow" w:hAnsi="Arial Narrow" w:eastAsia="Times New Roman" w:cs="Calibri"/>
          <w:color w:val="000000" w:themeColor="text1"/>
          <w:sz w:val="22"/>
          <w:szCs w:val="22"/>
          <w14:textFill>
            <w14:solidFill>
              <w14:schemeClr w14:val="tx1"/>
            </w14:solidFill>
          </w14:textFill>
        </w:rPr>
        <w:t xml:space="preserve"> 15 Weeks</w:t>
      </w:r>
    </w:p>
    <w:p w14:paraId="2B38D7A9">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Contact Hours</w:t>
      </w:r>
      <w:r>
        <w:rPr>
          <w:rFonts w:ascii="Arial Narrow" w:hAnsi="Arial Narrow" w:eastAsia="Times New Roman" w:cs="Calibri"/>
          <w:color w:val="000000" w:themeColor="text1"/>
          <w:sz w:val="22"/>
          <w:szCs w:val="22"/>
          <w14:textFill>
            <w14:solidFill>
              <w14:schemeClr w14:val="tx1"/>
            </w14:solidFill>
          </w14:textFill>
        </w:rPr>
        <w:t>: 45</w:t>
      </w:r>
    </w:p>
    <w:p w14:paraId="6E6D9F3A">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Total Hours for Course Learning Activities</w:t>
      </w:r>
      <w:r>
        <w:rPr>
          <w:rFonts w:ascii="Arial Narrow" w:hAnsi="Arial Narrow" w:eastAsia="Times New Roman" w:cs="Calibri"/>
          <w:color w:val="000000" w:themeColor="text1"/>
          <w:sz w:val="22"/>
          <w:szCs w:val="22"/>
          <w14:textFill>
            <w14:solidFill>
              <w14:schemeClr w14:val="tx1"/>
            </w14:solidFill>
          </w14:textFill>
        </w:rPr>
        <w:t>: 135</w:t>
      </w:r>
    </w:p>
    <w:p w14:paraId="3CC9C7F1">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137C0229">
      <w:pPr>
        <w:pStyle w:val="49"/>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Description</w:t>
      </w:r>
    </w:p>
    <w:p w14:paraId="170FF073">
      <w:pPr>
        <w:pStyle w:val="14"/>
        <w:rPr>
          <w:color w:val="000000" w:themeColor="text1"/>
          <w14:textFill>
            <w14:solidFill>
              <w14:schemeClr w14:val="tx1"/>
            </w14:solidFill>
          </w14:textFill>
        </w:rPr>
      </w:pPr>
      <w:r>
        <w:rPr>
          <w:color w:val="000000" w:themeColor="text1"/>
          <w14:textFill>
            <w14:solidFill>
              <w14:schemeClr w14:val="tx1"/>
            </w14:solidFill>
          </w14:textFill>
        </w:rPr>
        <w:t xml:space="preserve">This course prepares students to work with government and for government by providing students with the theory and practice of financial management applicable to public and private sectors. The main objective of this course is to introduce students to the various components of financial management in public and private organizations.  </w:t>
      </w:r>
    </w:p>
    <w:p w14:paraId="57742327">
      <w:pPr>
        <w:widowControl w:val="0"/>
        <w:autoSpaceDE w:val="0"/>
        <w:autoSpaceDN w:val="0"/>
        <w:adjustRightInd w:val="0"/>
        <w:jc w:val="both"/>
        <w:rPr>
          <w:rFonts w:ascii="Arial Narrow" w:hAnsi="Arial Narrow"/>
          <w:color w:val="000000" w:themeColor="text1"/>
          <w:sz w:val="22"/>
          <w:szCs w:val="22"/>
          <w14:textFill>
            <w14:solidFill>
              <w14:schemeClr w14:val="tx1"/>
            </w14:solidFill>
          </w14:textFill>
        </w:rPr>
      </w:pPr>
      <w:r>
        <w:rPr>
          <w:rFonts w:ascii="Arial Narrow" w:hAnsi="Arial Narrow"/>
          <w:color w:val="000000" w:themeColor="text1"/>
          <w:sz w:val="22"/>
          <w:szCs w:val="22"/>
          <w14:textFill>
            <w14:solidFill>
              <w14:schemeClr w14:val="tx1"/>
            </w14:solidFill>
          </w14:textFill>
        </w:rPr>
        <w:t xml:space="preserve">The course provides students with a conceptual understanding of the financial decision-making process made in public sector enterprises, and an introduction to the tools and techniques of financial management. It provides a foundation to financial decision-making rooted financial theory. </w:t>
      </w:r>
    </w:p>
    <w:p w14:paraId="48AFFFA2">
      <w:p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p>
    <w:p w14:paraId="233EBB19">
      <w:pPr>
        <w:pStyle w:val="49"/>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Intended Learning Outcomes </w:t>
      </w:r>
    </w:p>
    <w:p w14:paraId="389C61A2">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After successfully completing this course, students will be able to:</w:t>
      </w:r>
    </w:p>
    <w:p w14:paraId="5965A34A">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Define and explain  the key components of financial management;</w:t>
      </w:r>
    </w:p>
    <w:p w14:paraId="590045F8">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Explain the various forms of financial statements;</w:t>
      </w:r>
    </w:p>
    <w:p w14:paraId="7BDA17F7">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Explain concepts such as time value of money, stocks and bonds; capital structure; IPOs, etc.;</w:t>
      </w:r>
    </w:p>
    <w:p w14:paraId="7A8932AD">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Demonstrate practical skills (analytical, teamwork and creative thinking) through case studies, class discussions, term paper assignments and examinations;</w:t>
      </w:r>
    </w:p>
    <w:p w14:paraId="7C6A1326">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Efficiently apply the knowledge of financial management in their private and professional life.</w:t>
      </w:r>
    </w:p>
    <w:p w14:paraId="0E29714A">
      <w:pPr>
        <w:spacing w:after="0" w:line="240" w:lineRule="auto"/>
        <w:rPr>
          <w:rFonts w:ascii="Arial Narrow" w:hAnsi="Arial Narrow" w:cs="Arial"/>
          <w:color w:val="000000" w:themeColor="text1"/>
          <w:sz w:val="22"/>
          <w:szCs w:val="22"/>
          <w14:textFill>
            <w14:solidFill>
              <w14:schemeClr w14:val="tx1"/>
            </w14:solidFill>
          </w14:textFill>
        </w:rPr>
      </w:pPr>
    </w:p>
    <w:p w14:paraId="01C5A9AF">
      <w:pPr>
        <w:spacing w:after="0" w:line="240" w:lineRule="auto"/>
        <w:rPr>
          <w:rFonts w:ascii="Arial Narrow" w:hAnsi="Arial Narrow" w:cs="Arial"/>
          <w:color w:val="000000" w:themeColor="text1"/>
          <w:sz w:val="22"/>
          <w:szCs w:val="22"/>
          <w14:textFill>
            <w14:solidFill>
              <w14:schemeClr w14:val="tx1"/>
            </w14:solidFill>
          </w14:textFill>
        </w:rPr>
      </w:pPr>
    </w:p>
    <w:p w14:paraId="267A63DE">
      <w:pPr>
        <w:spacing w:after="0" w:line="240" w:lineRule="auto"/>
        <w:rPr>
          <w:rFonts w:ascii="Arial Narrow" w:hAnsi="Arial Narrow" w:cs="Arial"/>
          <w:color w:val="000000" w:themeColor="text1"/>
          <w:sz w:val="22"/>
          <w:szCs w:val="22"/>
          <w14:textFill>
            <w14:solidFill>
              <w14:schemeClr w14:val="tx1"/>
            </w14:solidFill>
          </w14:textFill>
        </w:rPr>
      </w:pPr>
    </w:p>
    <w:p w14:paraId="3E2D747E">
      <w:pPr>
        <w:spacing w:after="0" w:line="240" w:lineRule="auto"/>
        <w:rPr>
          <w:rFonts w:ascii="Arial Narrow" w:hAnsi="Arial Narrow" w:cs="Arial"/>
          <w:color w:val="000000" w:themeColor="text1"/>
          <w:sz w:val="22"/>
          <w:szCs w:val="22"/>
          <w14:textFill>
            <w14:solidFill>
              <w14:schemeClr w14:val="tx1"/>
            </w14:solidFill>
          </w14:textFill>
        </w:rPr>
      </w:pPr>
    </w:p>
    <w:p w14:paraId="172342D3">
      <w:pPr>
        <w:spacing w:after="0" w:line="240" w:lineRule="auto"/>
        <w:rPr>
          <w:rFonts w:ascii="Arial Narrow" w:hAnsi="Arial Narrow" w:cs="Arial"/>
          <w:color w:val="000000" w:themeColor="text1"/>
          <w:sz w:val="22"/>
          <w:szCs w:val="22"/>
          <w14:textFill>
            <w14:solidFill>
              <w14:schemeClr w14:val="tx1"/>
            </w14:solidFill>
          </w14:textFill>
        </w:rPr>
      </w:pPr>
    </w:p>
    <w:p w14:paraId="7E2AE662">
      <w:pPr>
        <w:spacing w:after="0" w:line="240" w:lineRule="auto"/>
        <w:rPr>
          <w:rFonts w:ascii="Arial Narrow" w:hAnsi="Arial Narrow" w:cs="Arial"/>
          <w:color w:val="000000" w:themeColor="text1"/>
          <w:sz w:val="22"/>
          <w:szCs w:val="22"/>
          <w14:textFill>
            <w14:solidFill>
              <w14:schemeClr w14:val="tx1"/>
            </w14:solidFill>
          </w14:textFill>
        </w:rPr>
      </w:pPr>
    </w:p>
    <w:p w14:paraId="633E35C6">
      <w:pPr>
        <w:spacing w:after="0" w:line="240" w:lineRule="auto"/>
        <w:rPr>
          <w:rFonts w:ascii="Arial Narrow" w:hAnsi="Arial Narrow" w:cs="Arial"/>
          <w:color w:val="000000" w:themeColor="text1"/>
          <w:sz w:val="22"/>
          <w:szCs w:val="22"/>
          <w14:textFill>
            <w14:solidFill>
              <w14:schemeClr w14:val="tx1"/>
            </w14:solidFill>
          </w14:textFill>
        </w:rPr>
      </w:pPr>
    </w:p>
    <w:p w14:paraId="30B47E50">
      <w:pPr>
        <w:spacing w:after="0" w:line="240" w:lineRule="auto"/>
        <w:rPr>
          <w:rFonts w:ascii="Arial Narrow" w:hAnsi="Arial Narrow" w:cs="Arial"/>
          <w:color w:val="000000" w:themeColor="text1"/>
          <w:sz w:val="22"/>
          <w:szCs w:val="22"/>
          <w14:textFill>
            <w14:solidFill>
              <w14:schemeClr w14:val="tx1"/>
            </w14:solidFill>
          </w14:textFill>
        </w:rPr>
      </w:pPr>
    </w:p>
    <w:p w14:paraId="7B5FCC53">
      <w:pPr>
        <w:spacing w:after="0"/>
        <w:jc w:val="both"/>
        <w:rPr>
          <w:rFonts w:ascii="Arial Narrow" w:hAnsi="Arial Narrow" w:cs="Arial"/>
          <w:b/>
          <w:color w:val="000000" w:themeColor="text1"/>
          <w:sz w:val="22"/>
          <w:szCs w:val="22"/>
          <w14:textFill>
            <w14:solidFill>
              <w14:schemeClr w14:val="tx1"/>
            </w14:solidFill>
          </w14:textFill>
        </w:rPr>
      </w:pPr>
    </w:p>
    <w:p w14:paraId="549663AE">
      <w:pPr>
        <w:pStyle w:val="49"/>
        <w:numPr>
          <w:ilvl w:val="0"/>
          <w:numId w:val="1"/>
        </w:numPr>
        <w:spacing w:after="0"/>
        <w:jc w:val="both"/>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Assessment Scheme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710"/>
        <w:gridCol w:w="3780"/>
      </w:tblGrid>
      <w:tr w14:paraId="0929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87AEBC5">
            <w:pPr>
              <w:spacing w:after="0" w:line="240" w:lineRule="auto"/>
              <w:jc w:val="center"/>
              <w:rPr>
                <w:rFonts w:ascii="Arial Narrow" w:hAnsi="Arial Narrow" w:eastAsia="Times New Roman" w:cs="Times New Roman"/>
                <w:b/>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Assignment</w:t>
            </w:r>
          </w:p>
        </w:tc>
        <w:tc>
          <w:tcPr>
            <w:tcW w:w="1710" w:type="dxa"/>
          </w:tcPr>
          <w:p w14:paraId="0EB3AB14">
            <w:pPr>
              <w:spacing w:after="0" w:line="240" w:lineRule="auto"/>
              <w:jc w:val="center"/>
              <w:rPr>
                <w:rFonts w:ascii="Arial Narrow" w:hAnsi="Arial Narrow" w:eastAsia="Times New Roman" w:cs="Times New Roman"/>
                <w:b/>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Weight</w:t>
            </w:r>
          </w:p>
        </w:tc>
        <w:tc>
          <w:tcPr>
            <w:tcW w:w="3780" w:type="dxa"/>
          </w:tcPr>
          <w:p w14:paraId="1DB6CED2">
            <w:pPr>
              <w:spacing w:after="0" w:line="240" w:lineRule="auto"/>
              <w:jc w:val="center"/>
              <w:rPr>
                <w:rFonts w:ascii="Arial Narrow" w:hAnsi="Arial Narrow" w:eastAsia="Times New Roman" w:cs="Calibri"/>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Due date</w:t>
            </w:r>
          </w:p>
        </w:tc>
      </w:tr>
      <w:tr w14:paraId="6733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BF614A7">
            <w:pPr>
              <w:spacing w:after="0" w:line="240" w:lineRule="auto"/>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Assessment 1</w:t>
            </w:r>
          </w:p>
          <w:p w14:paraId="09405F52">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tc>
        <w:tc>
          <w:tcPr>
            <w:tcW w:w="1710" w:type="dxa"/>
          </w:tcPr>
          <w:p w14:paraId="05958C68">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Times New Roman"/>
                <w:color w:val="000000" w:themeColor="text1"/>
                <w:sz w:val="22"/>
                <w:szCs w:val="22"/>
                <w14:textFill>
                  <w14:solidFill>
                    <w14:schemeClr w14:val="tx1"/>
                  </w14:solidFill>
                </w14:textFill>
              </w:rPr>
              <w:t>30%</w:t>
            </w:r>
          </w:p>
        </w:tc>
        <w:tc>
          <w:tcPr>
            <w:tcW w:w="3780" w:type="dxa"/>
          </w:tcPr>
          <w:p w14:paraId="55382D6C">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Week of February </w:t>
            </w:r>
            <w:r>
              <w:rPr>
                <w:rFonts w:hint="default" w:ascii="Arial Narrow" w:hAnsi="Arial Narrow" w:eastAsia="Times New Roman" w:cs="Calibri"/>
                <w:b/>
                <w:color w:val="000000" w:themeColor="text1"/>
                <w:sz w:val="22"/>
                <w:szCs w:val="22"/>
                <w:lang w:val="en-US"/>
                <w14:textFill>
                  <w14:solidFill>
                    <w14:schemeClr w14:val="tx1"/>
                  </w14:solidFill>
                </w14:textFill>
              </w:rPr>
              <w:t>4</w:t>
            </w:r>
          </w:p>
        </w:tc>
      </w:tr>
      <w:tr w14:paraId="47A2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04B60AF">
            <w:pPr>
              <w:spacing w:after="0" w:line="240" w:lineRule="auto"/>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Assessment 2</w:t>
            </w:r>
          </w:p>
        </w:tc>
        <w:tc>
          <w:tcPr>
            <w:tcW w:w="1710" w:type="dxa"/>
          </w:tcPr>
          <w:p w14:paraId="06C8DDB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hint="default" w:ascii="Arial Narrow" w:hAnsi="Arial Narrow" w:eastAsia="Times New Roman" w:cs="Times New Roman"/>
                <w:color w:val="000000" w:themeColor="text1"/>
                <w:sz w:val="22"/>
                <w:szCs w:val="22"/>
                <w:lang w:val="en-US"/>
                <w14:textFill>
                  <w14:solidFill>
                    <w14:schemeClr w14:val="tx1"/>
                  </w14:solidFill>
                </w14:textFill>
              </w:rPr>
              <w:t>3</w:t>
            </w:r>
            <w:r>
              <w:rPr>
                <w:rFonts w:ascii="Arial Narrow" w:hAnsi="Arial Narrow" w:eastAsia="Times New Roman" w:cs="Times New Roman"/>
                <w:color w:val="000000" w:themeColor="text1"/>
                <w:sz w:val="22"/>
                <w:szCs w:val="22"/>
                <w14:textFill>
                  <w14:solidFill>
                    <w14:schemeClr w14:val="tx1"/>
                  </w14:solidFill>
                </w14:textFill>
              </w:rPr>
              <w:t>0%</w:t>
            </w:r>
          </w:p>
        </w:tc>
        <w:tc>
          <w:tcPr>
            <w:tcW w:w="3780" w:type="dxa"/>
          </w:tcPr>
          <w:p w14:paraId="62ED60AF">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Week of March </w:t>
            </w:r>
            <w:r>
              <w:rPr>
                <w:rFonts w:hint="default" w:ascii="Arial Narrow" w:hAnsi="Arial Narrow" w:eastAsia="Times New Roman" w:cs="Calibri"/>
                <w:b/>
                <w:color w:val="000000" w:themeColor="text1"/>
                <w:sz w:val="22"/>
                <w:szCs w:val="22"/>
                <w:lang w:val="en-US"/>
                <w14:textFill>
                  <w14:solidFill>
                    <w14:schemeClr w14:val="tx1"/>
                  </w14:solidFill>
                </w14:textFill>
              </w:rPr>
              <w:t>4</w:t>
            </w:r>
          </w:p>
        </w:tc>
      </w:tr>
      <w:tr w14:paraId="229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55" w:type="dxa"/>
          </w:tcPr>
          <w:p w14:paraId="77B41C86">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Assessment 3</w:t>
            </w:r>
          </w:p>
        </w:tc>
        <w:tc>
          <w:tcPr>
            <w:tcW w:w="1710" w:type="dxa"/>
          </w:tcPr>
          <w:p w14:paraId="53B73A7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hint="default" w:ascii="Arial Narrow" w:hAnsi="Arial Narrow" w:eastAsia="Times New Roman" w:cs="Times New Roman"/>
                <w:color w:val="000000" w:themeColor="text1"/>
                <w:sz w:val="22"/>
                <w:szCs w:val="22"/>
                <w:lang w:val="en-US"/>
                <w14:textFill>
                  <w14:solidFill>
                    <w14:schemeClr w14:val="tx1"/>
                  </w14:solidFill>
                </w14:textFill>
              </w:rPr>
              <w:t>15</w:t>
            </w:r>
            <w:r>
              <w:rPr>
                <w:rFonts w:ascii="Arial Narrow" w:hAnsi="Arial Narrow" w:eastAsia="Times New Roman" w:cs="Times New Roman"/>
                <w:color w:val="000000" w:themeColor="text1"/>
                <w:sz w:val="22"/>
                <w:szCs w:val="22"/>
                <w14:textFill>
                  <w14:solidFill>
                    <w14:schemeClr w14:val="tx1"/>
                  </w14:solidFill>
                </w14:textFill>
              </w:rPr>
              <w:t>%</w:t>
            </w:r>
          </w:p>
        </w:tc>
        <w:tc>
          <w:tcPr>
            <w:tcW w:w="3780" w:type="dxa"/>
          </w:tcPr>
          <w:p w14:paraId="3749BAF9">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Week of</w:t>
            </w:r>
            <w:r>
              <w:rPr>
                <w:rFonts w:hint="default" w:ascii="Arial Narrow" w:hAnsi="Arial Narrow" w:eastAsia="Times New Roman" w:cs="Calibri"/>
                <w:b/>
                <w:color w:val="000000" w:themeColor="text1"/>
                <w:sz w:val="22"/>
                <w:szCs w:val="22"/>
                <w:lang w:val="en-US"/>
                <w14:textFill>
                  <w14:solidFill>
                    <w14:schemeClr w14:val="tx1"/>
                  </w14:solidFill>
                </w14:textFill>
              </w:rPr>
              <w:t xml:space="preserve"> April 1</w:t>
            </w:r>
          </w:p>
        </w:tc>
      </w:tr>
      <w:tr w14:paraId="0243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55" w:type="dxa"/>
          </w:tcPr>
          <w:p w14:paraId="5C3B7E6E">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Assessment 4</w:t>
            </w:r>
          </w:p>
        </w:tc>
        <w:tc>
          <w:tcPr>
            <w:tcW w:w="1710" w:type="dxa"/>
          </w:tcPr>
          <w:p w14:paraId="716E234A">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2</w:t>
            </w:r>
            <w:r>
              <w:rPr>
                <w:rFonts w:hint="default" w:ascii="Arial Narrow" w:hAnsi="Arial Narrow" w:eastAsia="Times New Roman" w:cs="Calibri"/>
                <w:bCs/>
                <w:color w:val="000000" w:themeColor="text1"/>
                <w:sz w:val="22"/>
                <w:szCs w:val="22"/>
                <w:lang w:val="en-US"/>
                <w14:textFill>
                  <w14:solidFill>
                    <w14:schemeClr w14:val="tx1"/>
                  </w14:solidFill>
                </w14:textFill>
              </w:rPr>
              <w:t>0</w:t>
            </w:r>
            <w:r>
              <w:rPr>
                <w:rFonts w:ascii="Arial Narrow" w:hAnsi="Arial Narrow" w:eastAsia="Times New Roman" w:cs="Calibri"/>
                <w:bCs/>
                <w:color w:val="000000" w:themeColor="text1"/>
                <w:sz w:val="22"/>
                <w:szCs w:val="22"/>
                <w14:textFill>
                  <w14:solidFill>
                    <w14:schemeClr w14:val="tx1"/>
                  </w14:solidFill>
                </w14:textFill>
              </w:rPr>
              <w:t>%</w:t>
            </w:r>
          </w:p>
        </w:tc>
        <w:tc>
          <w:tcPr>
            <w:tcW w:w="3780" w:type="dxa"/>
          </w:tcPr>
          <w:p w14:paraId="294CCC37">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Week of April 2</w:t>
            </w:r>
            <w:r>
              <w:rPr>
                <w:rFonts w:hint="default" w:ascii="Arial Narrow" w:hAnsi="Arial Narrow" w:eastAsia="Times New Roman" w:cs="Calibri"/>
                <w:b/>
                <w:color w:val="000000" w:themeColor="text1"/>
                <w:sz w:val="22"/>
                <w:szCs w:val="22"/>
                <w:lang w:val="en-US"/>
                <w14:textFill>
                  <w14:solidFill>
                    <w14:schemeClr w14:val="tx1"/>
                  </w14:solidFill>
                </w14:textFill>
              </w:rPr>
              <w:t>9</w:t>
            </w:r>
          </w:p>
        </w:tc>
      </w:tr>
      <w:tr w14:paraId="6ED4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55" w:type="dxa"/>
          </w:tcPr>
          <w:p w14:paraId="25367D47">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Presentation</w:t>
            </w:r>
          </w:p>
        </w:tc>
        <w:tc>
          <w:tcPr>
            <w:tcW w:w="1710" w:type="dxa"/>
          </w:tcPr>
          <w:p w14:paraId="3670DC11">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5%</w:t>
            </w:r>
          </w:p>
        </w:tc>
        <w:tc>
          <w:tcPr>
            <w:tcW w:w="3780" w:type="dxa"/>
          </w:tcPr>
          <w:p w14:paraId="22B758C3">
            <w:pPr>
              <w:spacing w:after="0" w:line="240" w:lineRule="auto"/>
              <w:rPr>
                <w:rFonts w:hint="default" w:ascii="Arial Narrow" w:hAnsi="Arial Narrow" w:eastAsia="Times New Roman" w:cs="Calibri"/>
                <w:b/>
                <w:color w:val="000000" w:themeColor="text1"/>
                <w:sz w:val="22"/>
                <w:szCs w:val="22"/>
                <w:lang w:val="en-US"/>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Week of </w:t>
            </w:r>
            <w:r>
              <w:rPr>
                <w:rFonts w:hint="default" w:ascii="Arial Narrow" w:hAnsi="Arial Narrow" w:eastAsia="Times New Roman" w:cs="Calibri"/>
                <w:b/>
                <w:color w:val="000000" w:themeColor="text1"/>
                <w:sz w:val="22"/>
                <w:szCs w:val="22"/>
                <w:lang w:val="en-US"/>
                <w14:textFill>
                  <w14:solidFill>
                    <w14:schemeClr w14:val="tx1"/>
                  </w14:solidFill>
                </w14:textFill>
              </w:rPr>
              <w:t>May 4</w:t>
            </w:r>
          </w:p>
        </w:tc>
      </w:tr>
      <w:tr w14:paraId="7A4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085B8878">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Total</w:t>
            </w:r>
          </w:p>
        </w:tc>
        <w:tc>
          <w:tcPr>
            <w:tcW w:w="1710" w:type="dxa"/>
          </w:tcPr>
          <w:p w14:paraId="3A8F2BAD">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100%</w:t>
            </w:r>
          </w:p>
        </w:tc>
        <w:tc>
          <w:tcPr>
            <w:tcW w:w="3780" w:type="dxa"/>
          </w:tcPr>
          <w:p w14:paraId="218B5BA6">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p>
        </w:tc>
      </w:tr>
    </w:tbl>
    <w:p w14:paraId="38737BF5">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8469870">
      <w:pPr>
        <w:spacing w:after="0"/>
        <w:jc w:val="both"/>
        <w:rPr>
          <w:rFonts w:ascii="Arial Narrow" w:hAnsi="Arial Narrow" w:cs="Arial"/>
          <w:b/>
          <w:i/>
          <w:iCs/>
          <w:color w:val="000000" w:themeColor="text1"/>
          <w:sz w:val="22"/>
          <w:szCs w:val="22"/>
          <w14:textFill>
            <w14:solidFill>
              <w14:schemeClr w14:val="tx1"/>
            </w14:solidFill>
          </w14:textFill>
        </w:rPr>
      </w:pPr>
      <w:r>
        <w:rPr>
          <w:rFonts w:ascii="Arial Narrow" w:hAnsi="Arial Narrow" w:cs="Arial"/>
          <w:b/>
          <w:i/>
          <w:iCs/>
          <w:color w:val="000000" w:themeColor="text1"/>
          <w:sz w:val="22"/>
          <w:szCs w:val="22"/>
          <w14:textFill>
            <w14:solidFill>
              <w14:schemeClr w14:val="tx1"/>
            </w14:solidFill>
          </w14:textFill>
        </w:rPr>
        <w:t>Presentation Grading Rubric</w:t>
      </w:r>
    </w:p>
    <w:p w14:paraId="4752F068">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Your presentation will be your choice of any topic discussed in class during the semester. Presentations will be assessed based on the following criteria:</w:t>
      </w:r>
    </w:p>
    <w:p w14:paraId="53DD9907">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Clarity of PPT slides:                                                  1%</w:t>
      </w:r>
    </w:p>
    <w:p w14:paraId="774473D0">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Knowledge of topic:                                                    1%</w:t>
      </w:r>
    </w:p>
    <w:p w14:paraId="181BDD57">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Examples and Application to real-life scenarios:        3%</w:t>
      </w:r>
    </w:p>
    <w:p w14:paraId="0006FFF1">
      <w:pPr>
        <w:spacing w:after="0"/>
        <w:jc w:val="both"/>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Total:                                                                          5 %</w:t>
      </w:r>
    </w:p>
    <w:p w14:paraId="77168F45">
      <w:pPr>
        <w:spacing w:after="0"/>
        <w:jc w:val="both"/>
        <w:rPr>
          <w:rFonts w:ascii="Arial Narrow" w:hAnsi="Arial Narrow" w:cs="Arial"/>
          <w:b/>
          <w:color w:val="000000" w:themeColor="text1"/>
          <w:sz w:val="22"/>
          <w:szCs w:val="22"/>
          <w14:textFill>
            <w14:solidFill>
              <w14:schemeClr w14:val="tx1"/>
            </w14:solidFill>
          </w14:textFill>
        </w:rPr>
      </w:pPr>
    </w:p>
    <w:p w14:paraId="15D9CBFA">
      <w:pPr>
        <w:pStyle w:val="49"/>
        <w:numPr>
          <w:ilvl w:val="0"/>
          <w:numId w:val="1"/>
        </w:numPr>
        <w:spacing w:after="0"/>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Course Learning Activities</w:t>
      </w:r>
    </w:p>
    <w:p w14:paraId="5F72F283">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Lectures    …………………………………………………………...45 hours</w:t>
      </w:r>
    </w:p>
    <w:p w14:paraId="57CE6A5F">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 for reinforcing lecture materials (1 hour per week…….15 hours</w:t>
      </w:r>
    </w:p>
    <w:p w14:paraId="24D3B619">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Consultations with instructor …………..……….…………………10 hours</w:t>
      </w:r>
    </w:p>
    <w:p w14:paraId="68FDB306">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Researching to prepare course project hours………………...…30 hours</w:t>
      </w:r>
    </w:p>
    <w:p w14:paraId="67C9D421">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Writing the project………………………….……………………….15 hours</w:t>
      </w:r>
    </w:p>
    <w:p w14:paraId="44DBE5DB">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 to prepare for exams……………………………………..20 hours</w:t>
      </w:r>
    </w:p>
    <w:p w14:paraId="430DE3AA">
      <w:pPr>
        <w:spacing w:after="0"/>
        <w:ind w:left="708"/>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                                                         Total: 45 + 90 = 135 hours</w:t>
      </w:r>
    </w:p>
    <w:p w14:paraId="45F8E3C3">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B75BCF1">
      <w:pPr>
        <w:pStyle w:val="49"/>
        <w:numPr>
          <w:ilvl w:val="0"/>
          <w:numId w:val="1"/>
        </w:num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r>
        <w:rPr>
          <w:rFonts w:ascii="Arial Narrow" w:hAnsi="Arial Narrow" w:cs="Arial Unicode MS"/>
          <w:b/>
          <w:bCs/>
          <w:color w:val="000000" w:themeColor="text1"/>
          <w:sz w:val="22"/>
          <w:szCs w:val="22"/>
          <w:u w:color="000000"/>
          <w14:textFill>
            <w14:solidFill>
              <w14:schemeClr w14:val="tx1"/>
            </w14:solidFill>
          </w14:textFill>
        </w:rPr>
        <w:t>Grading Scale</w:t>
      </w:r>
    </w:p>
    <w:tbl>
      <w:tblPr>
        <w:tblStyle w:val="12"/>
        <w:tblW w:w="8788" w:type="dxa"/>
        <w:tblInd w:w="-9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Layout w:type="fixed"/>
        <w:tblCellMar>
          <w:top w:w="0" w:type="dxa"/>
          <w:left w:w="108" w:type="dxa"/>
          <w:bottom w:w="0" w:type="dxa"/>
          <w:right w:w="108" w:type="dxa"/>
        </w:tblCellMar>
      </w:tblPr>
      <w:tblGrid>
        <w:gridCol w:w="4529"/>
        <w:gridCol w:w="4259"/>
      </w:tblGrid>
      <w:tr w14:paraId="6F9DA5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8" w:type="dxa"/>
            <w:bottom w:w="0" w:type="dxa"/>
            <w:right w:w="108" w:type="dxa"/>
          </w:tblCellMar>
        </w:tblPrEx>
        <w:trPr>
          <w:trHeight w:val="1402" w:hRule="atLeast"/>
        </w:trPr>
        <w:tc>
          <w:tcPr>
            <w:tcW w:w="4529"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14:paraId="2EDE47D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90-100      Pass        A+</w:t>
            </w:r>
          </w:p>
          <w:p w14:paraId="2075BD5F">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85-89        Pass        A</w:t>
            </w:r>
          </w:p>
          <w:p w14:paraId="5FEEB1F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80-84        Pass        A-</w:t>
            </w:r>
          </w:p>
          <w:p w14:paraId="632D2884">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77-79        Pass        B+</w:t>
            </w:r>
          </w:p>
          <w:p w14:paraId="5678321C">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73-76        Pass        B</w:t>
            </w:r>
          </w:p>
          <w:p w14:paraId="5C27341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70-72        Pass        B-</w:t>
            </w:r>
          </w:p>
          <w:p w14:paraId="6705261F">
            <w:pPr>
              <w:spacing w:after="0" w:line="240" w:lineRule="auto"/>
              <w:jc w:val="both"/>
              <w:rPr>
                <w:rFonts w:ascii="Arial Narrow" w:hAnsi="Arial Narrow"/>
                <w:color w:val="000000" w:themeColor="text1"/>
                <w:sz w:val="22"/>
                <w:szCs w:val="22"/>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67-69        Pass        C+</w:t>
            </w:r>
          </w:p>
        </w:tc>
        <w:tc>
          <w:tcPr>
            <w:tcW w:w="4259"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14:paraId="4B946B12">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63-66        Pass        C</w:t>
            </w:r>
          </w:p>
          <w:p w14:paraId="17DC7C64">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60-62        Pass        C-</w:t>
            </w:r>
          </w:p>
          <w:p w14:paraId="009CBC8F">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57-59        Pass        D+</w:t>
            </w:r>
          </w:p>
          <w:p w14:paraId="17FA5E38">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53-56        Pass        D</w:t>
            </w:r>
          </w:p>
          <w:p w14:paraId="7AFD3A85">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50-52        Pass        D-</w:t>
            </w:r>
          </w:p>
          <w:p w14:paraId="5FBB0427">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Below 50  Fail     F    </w:t>
            </w:r>
          </w:p>
          <w:p w14:paraId="249B29C1">
            <w:pPr>
              <w:spacing w:after="0" w:line="240" w:lineRule="auto"/>
              <w:jc w:val="both"/>
              <w:rPr>
                <w:rFonts w:ascii="Arial Narrow" w:hAnsi="Arial Narrow"/>
                <w:color w:val="000000" w:themeColor="text1"/>
                <w:sz w:val="22"/>
                <w:szCs w:val="22"/>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w:t>
            </w:r>
          </w:p>
        </w:tc>
      </w:tr>
    </w:tbl>
    <w:p w14:paraId="328B533D">
      <w:pPr>
        <w:ind w:left="-180" w:firstLine="180"/>
        <w:rPr>
          <w:rFonts w:ascii="Arial Narrow" w:hAnsi="Arial Narrow" w:cs="Arial"/>
          <w:bCs/>
          <w:color w:val="000000" w:themeColor="text1"/>
          <w:sz w:val="22"/>
          <w:szCs w:val="22"/>
          <w14:textFill>
            <w14:solidFill>
              <w14:schemeClr w14:val="tx1"/>
            </w14:solidFill>
          </w14:textFill>
        </w:rPr>
      </w:pPr>
      <w:r>
        <w:rPr>
          <w:rFonts w:ascii="Arial" w:hAnsi="Arial" w:cs="Arial"/>
          <w:bCs/>
          <w:color w:val="000000" w:themeColor="text1"/>
          <w:sz w:val="24"/>
          <w:szCs w:val="24"/>
          <w14:textFill>
            <w14:solidFill>
              <w14:schemeClr w14:val="tx1"/>
            </w14:solidFill>
          </w14:textFill>
        </w:rPr>
        <w:t xml:space="preserve">   </w:t>
      </w:r>
      <w:r>
        <w:rPr>
          <w:rFonts w:ascii="Arial Narrow" w:hAnsi="Arial Narrow" w:cs="Arial"/>
          <w:bCs/>
          <w:color w:val="000000" w:themeColor="text1"/>
          <w:sz w:val="22"/>
          <w:szCs w:val="22"/>
          <w14:textFill>
            <w14:solidFill>
              <w14:schemeClr w14:val="tx1"/>
            </w14:solidFill>
          </w14:textFill>
        </w:rPr>
        <w:t>Source: KIMEP Catalog, AY 2023-2024</w:t>
      </w:r>
    </w:p>
    <w:p w14:paraId="1C656FEC">
      <w:pPr>
        <w:tabs>
          <w:tab w:val="left" w:pos="720"/>
        </w:tabs>
        <w:spacing w:after="0" w:line="240" w:lineRule="auto"/>
        <w:jc w:val="both"/>
        <w:rPr>
          <w:rFonts w:ascii="Arial Narrow" w:hAnsi="Arial Narrow" w:cs="Arial"/>
          <w:b/>
          <w:bCs/>
          <w:color w:val="000000" w:themeColor="text1"/>
          <w:sz w:val="22"/>
          <w:szCs w:val="22"/>
          <w14:textFill>
            <w14:solidFill>
              <w14:schemeClr w14:val="tx1"/>
            </w14:solidFill>
          </w14:textFill>
        </w:rPr>
      </w:pPr>
    </w:p>
    <w:p w14:paraId="045F8D4D">
      <w:pPr>
        <w:pStyle w:val="49"/>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Platforms</w:t>
      </w:r>
    </w:p>
    <w:p w14:paraId="60BC7F5D">
      <w:pPr>
        <w:numPr>
          <w:ilvl w:val="0"/>
          <w:numId w:val="3"/>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Course Website</w:t>
      </w:r>
      <w:r>
        <w:rPr>
          <w:rFonts w:ascii="Arial Narrow" w:hAnsi="Arial Narrow" w:eastAsia="Times New Roman" w:cs="Calibri"/>
          <w:color w:val="000000" w:themeColor="text1"/>
          <w:sz w:val="22"/>
          <w:szCs w:val="22"/>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"http://www.elms.umd.edu/" </w:instrText>
      </w:r>
      <w:r>
        <w:rPr>
          <w:color w:val="000000" w:themeColor="text1"/>
          <w14:textFill>
            <w14:solidFill>
              <w14:schemeClr w14:val="tx1"/>
            </w14:solidFill>
          </w14:textFill>
        </w:rPr>
        <w:fldChar w:fldCharType="separate"/>
      </w:r>
      <w:r>
        <w:rPr>
          <w:rFonts w:ascii="Arial Narrow" w:hAnsi="Arial Narrow" w:eastAsia="Times New Roman" w:cs="Calibri"/>
          <w:color w:val="000000" w:themeColor="text1"/>
          <w:sz w:val="22"/>
          <w:szCs w:val="22"/>
          <w:u w:val="single"/>
          <w14:textFill>
            <w14:solidFill>
              <w14:schemeClr w14:val="tx1"/>
            </w14:solidFill>
          </w14:textFill>
        </w:rPr>
        <w:t>Moodle</w:t>
      </w:r>
      <w:r>
        <w:rPr>
          <w:rFonts w:ascii="Arial Narrow" w:hAnsi="Arial Narrow" w:eastAsia="Times New Roman" w:cs="Calibri"/>
          <w:color w:val="000000" w:themeColor="text1"/>
          <w:sz w:val="22"/>
          <w:szCs w:val="22"/>
          <w:u w:val="single"/>
          <w14:textFill>
            <w14:solidFill>
              <w14:schemeClr w14:val="tx1"/>
            </w14:solidFill>
          </w14:textFill>
        </w:rPr>
        <w:fldChar w:fldCharType="end"/>
      </w:r>
    </w:p>
    <w:p w14:paraId="4776AD87">
      <w:pPr>
        <w:numPr>
          <w:ilvl w:val="0"/>
          <w:numId w:val="3"/>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L-drive: Information about the course can also be found in L-drive under the instructor’s name.</w:t>
      </w:r>
    </w:p>
    <w:p w14:paraId="66AFE12D">
      <w:p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p>
    <w:p w14:paraId="2EEBF022">
      <w:pPr>
        <w:pStyle w:val="49"/>
        <w:numPr>
          <w:ilvl w:val="0"/>
          <w:numId w:val="1"/>
        </w:numPr>
        <w:spacing w:after="0"/>
        <w:rPr>
          <w:rFonts w:ascii="Arial Narrow" w:hAnsi="Arial Narrow" w:cs="Arial"/>
          <w:b/>
          <w:bCs/>
          <w:color w:val="000000" w:themeColor="text1"/>
          <w:sz w:val="22"/>
          <w:szCs w:val="22"/>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Main Literature</w:t>
      </w:r>
    </w:p>
    <w:p w14:paraId="6A792AEA">
      <w:pPr>
        <w:pStyle w:val="4"/>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Required: </w:t>
      </w:r>
    </w:p>
    <w:p w14:paraId="4565AFD6">
      <w:pPr>
        <w:numPr>
          <w:ilvl w:val="0"/>
          <w:numId w:val="4"/>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Eugene F. Brigham, Michael C. Ehrhardt, Financial Management – Theory and Practice, Thomson, 2018.</w:t>
      </w:r>
    </w:p>
    <w:p w14:paraId="691773A4">
      <w:pPr>
        <w:pStyle w:val="14"/>
        <w:tabs>
          <w:tab w:val="left" w:pos="3216"/>
        </w:tabs>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b/>
      </w:r>
    </w:p>
    <w:p w14:paraId="10DD5E07">
      <w:pPr>
        <w:spacing w:after="0"/>
        <w:rPr>
          <w:color w:val="000000" w:themeColor="text1"/>
          <w14:textFill>
            <w14:solidFill>
              <w14:schemeClr w14:val="tx1"/>
            </w14:solidFill>
          </w14:textFill>
        </w:rPr>
      </w:pPr>
    </w:p>
    <w:p w14:paraId="37528294">
      <w:pPr>
        <w:spacing w:after="0"/>
        <w:rPr>
          <w:rFonts w:ascii="Arial Narrow" w:hAnsi="Arial Narrow"/>
          <w:i/>
          <w:color w:val="000000" w:themeColor="text1"/>
          <w:sz w:val="22"/>
          <w:szCs w:val="22"/>
          <w14:textFill>
            <w14:solidFill>
              <w14:schemeClr w14:val="tx1"/>
            </w14:solidFill>
          </w14:textFill>
        </w:rPr>
      </w:pPr>
      <w:r>
        <w:rPr>
          <w:rFonts w:ascii="Arial Narrow" w:hAnsi="Arial Narrow"/>
          <w:i/>
          <w:color w:val="000000" w:themeColor="text1"/>
          <w:sz w:val="22"/>
          <w:szCs w:val="22"/>
          <w14:textFill>
            <w14:solidFill>
              <w14:schemeClr w14:val="tx1"/>
            </w14:solidFill>
          </w14:textFill>
        </w:rPr>
        <w:t>Additional Literature</w:t>
      </w:r>
    </w:p>
    <w:p w14:paraId="49480B70">
      <w:pPr>
        <w:pStyle w:val="14"/>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Steven Finkler, Financial management for Public, Health and Not-for-Profit Organizations, 3</w:t>
      </w:r>
      <w:r>
        <w:rPr>
          <w:color w:val="000000" w:themeColor="text1"/>
          <w:vertAlign w:val="superscript"/>
          <w14:textFill>
            <w14:solidFill>
              <w14:schemeClr w14:val="tx1"/>
            </w14:solidFill>
          </w14:textFill>
        </w:rPr>
        <w:t>rd</w:t>
      </w:r>
      <w:r>
        <w:rPr>
          <w:color w:val="000000" w:themeColor="text1"/>
          <w14:textFill>
            <w14:solidFill>
              <w14:schemeClr w14:val="tx1"/>
            </w14:solidFill>
          </w14:textFill>
        </w:rPr>
        <w:t xml:space="preserve"> Ed., 2009, Pearson.</w:t>
      </w:r>
    </w:p>
    <w:p w14:paraId="6BEBAD5D">
      <w:pPr>
        <w:numPr>
          <w:ilvl w:val="0"/>
          <w:numId w:val="4"/>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John Mikesell, Fiscal Administration: Analysis and Applications for the Public Sector, Thomson, 2007.</w:t>
      </w:r>
    </w:p>
    <w:p w14:paraId="22A0246D">
      <w:pPr>
        <w:rPr>
          <w:rFonts w:ascii="Arial Narrow" w:hAnsi="Arial Narrow" w:cs="Arial"/>
          <w:color w:val="000000" w:themeColor="text1"/>
          <w:sz w:val="22"/>
          <w:szCs w:val="22"/>
          <w14:textFill>
            <w14:solidFill>
              <w14:schemeClr w14:val="tx1"/>
            </w14:solidFill>
          </w14:textFill>
        </w:rPr>
      </w:pPr>
    </w:p>
    <w:p w14:paraId="3C8CB668">
      <w:pPr>
        <w:rPr>
          <w:rFonts w:ascii="Arial Narrow" w:hAnsi="Arial Narrow" w:cs="Arial"/>
          <w:color w:val="000000" w:themeColor="text1"/>
          <w:sz w:val="22"/>
          <w:szCs w:val="22"/>
          <w14:textFill>
            <w14:solidFill>
              <w14:schemeClr w14:val="tx1"/>
            </w14:solidFill>
          </w14:textFill>
        </w:rPr>
      </w:pPr>
    </w:p>
    <w:p w14:paraId="63C635B1">
      <w:pPr>
        <w:rPr>
          <w:rFonts w:ascii="Arial Narrow" w:hAnsi="Arial Narrow" w:cs="Arial"/>
          <w:color w:val="000000" w:themeColor="text1"/>
          <w:sz w:val="22"/>
          <w:szCs w:val="22"/>
          <w14:textFill>
            <w14:solidFill>
              <w14:schemeClr w14:val="tx1"/>
            </w14:solidFill>
          </w14:textFill>
        </w:rPr>
      </w:pPr>
    </w:p>
    <w:p w14:paraId="74A23C64">
      <w:pPr>
        <w:rPr>
          <w:rFonts w:ascii="Arial Narrow" w:hAnsi="Arial Narrow" w:cs="Arial"/>
          <w:b/>
          <w:color w:val="000000" w:themeColor="text1"/>
          <w:sz w:val="24"/>
          <w:szCs w:val="24"/>
          <w14:textFill>
            <w14:solidFill>
              <w14:schemeClr w14:val="tx1"/>
            </w14:solidFill>
          </w14:textFill>
        </w:rPr>
      </w:pPr>
      <w:r>
        <w:rPr>
          <w:rFonts w:ascii="Arial Narrow" w:hAnsi="Arial Narrow" w:cs="Arial"/>
          <w:b/>
          <w:color w:val="000000" w:themeColor="text1"/>
          <w:sz w:val="24"/>
          <w:szCs w:val="24"/>
          <w14:textFill>
            <w14:solidFill>
              <w14:schemeClr w14:val="tx1"/>
            </w14:solidFill>
          </w14:textFill>
        </w:rPr>
        <w:t>8. Academic Support Information</w:t>
      </w:r>
    </w:p>
    <w:p w14:paraId="0EF3BD85">
      <w:pPr>
        <w:numPr>
          <w:ilvl w:val="0"/>
          <w:numId w:val="6"/>
        </w:numPr>
        <w:spacing w:after="0" w:line="240" w:lineRule="auto"/>
        <w:rPr>
          <w:rFonts w:ascii="Arial Narrow" w:hAnsi="Arial Narrow" w:cs="Arial"/>
          <w:color w:val="000000" w:themeColor="text1"/>
          <w:sz w:val="24"/>
          <w:szCs w:val="24"/>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Student Learning Support: Aiyana Umbetbayeva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"mailto:a.umbetbayeva@kimep.kz" </w:instrText>
      </w:r>
      <w:r>
        <w:rPr>
          <w:color w:val="000000" w:themeColor="text1"/>
          <w14:textFill>
            <w14:solidFill>
              <w14:schemeClr w14:val="tx1"/>
            </w14:solidFill>
          </w14:textFill>
        </w:rPr>
        <w:fldChar w:fldCharType="separate"/>
      </w:r>
      <w:r>
        <w:rPr>
          <w:rStyle w:val="20"/>
          <w:rFonts w:ascii="Arial Narrow" w:hAnsi="Arial Narrow" w:cs="Arial"/>
          <w:color w:val="000000" w:themeColor="text1"/>
          <w:sz w:val="24"/>
          <w:szCs w:val="24"/>
          <w14:textFill>
            <w14:solidFill>
              <w14:schemeClr w14:val="tx1"/>
            </w14:solidFill>
          </w14:textFill>
        </w:rPr>
        <w:t>a.umbetbayeva@kimep.kz</w:t>
      </w:r>
      <w:r>
        <w:rPr>
          <w:rStyle w:val="20"/>
          <w:rFonts w:ascii="Arial Narrow" w:hAnsi="Arial Narrow" w:cs="Arial"/>
          <w:color w:val="000000" w:themeColor="text1"/>
          <w:sz w:val="24"/>
          <w:szCs w:val="24"/>
          <w14:textFill>
            <w14:solidFill>
              <w14:schemeClr w14:val="tx1"/>
            </w14:solidFill>
          </w14:textFill>
        </w:rPr>
        <w:fldChar w:fldCharType="end"/>
      </w:r>
      <w:r>
        <w:rPr>
          <w:rFonts w:ascii="Arial Narrow" w:hAnsi="Arial Narrow" w:cs="Arial"/>
          <w:color w:val="000000" w:themeColor="text1"/>
          <w:sz w:val="24"/>
          <w:szCs w:val="24"/>
          <w14:textFill>
            <w14:solidFill>
              <w14:schemeClr w14:val="tx1"/>
            </w14:solidFill>
          </w14:textFill>
        </w:rPr>
        <w:t xml:space="preserve">  (Ph. +77727 2704268 ext. 3176)</w:t>
      </w:r>
    </w:p>
    <w:p w14:paraId="37BA4E17">
      <w:pPr>
        <w:numPr>
          <w:ilvl w:val="0"/>
          <w:numId w:val="6"/>
        </w:numPr>
        <w:spacing w:after="0" w:line="240" w:lineRule="auto"/>
        <w:rPr>
          <w:rFonts w:ascii="Arial Narrow" w:hAnsi="Arial Narrow" w:cs="Arial"/>
          <w:color w:val="000000" w:themeColor="text1"/>
          <w:sz w:val="24"/>
          <w:szCs w:val="24"/>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Library: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"mailto:zaitseva@kimep.kz" </w:instrText>
      </w:r>
      <w:r>
        <w:rPr>
          <w:color w:val="000000" w:themeColor="text1"/>
          <w14:textFill>
            <w14:solidFill>
              <w14:schemeClr w14:val="tx1"/>
            </w14:solidFill>
          </w14:textFill>
        </w:rPr>
        <w:fldChar w:fldCharType="separate"/>
      </w:r>
      <w:r>
        <w:rPr>
          <w:rStyle w:val="20"/>
          <w:rFonts w:ascii="Arial" w:hAnsi="Arial" w:eastAsia="Code2000" w:cs="Arial"/>
          <w:color w:val="000000" w:themeColor="text1"/>
          <w14:textFill>
            <w14:solidFill>
              <w14:schemeClr w14:val="tx1"/>
            </w14:solidFill>
          </w14:textFill>
        </w:rPr>
        <w:t>zaitseva@kimep.kz</w:t>
      </w:r>
      <w:r>
        <w:rPr>
          <w:rStyle w:val="20"/>
          <w:rFonts w:ascii="Arial" w:hAnsi="Arial" w:eastAsia="Code2000" w:cs="Arial"/>
          <w:color w:val="000000" w:themeColor="text1"/>
          <w14:textFill>
            <w14:solidFill>
              <w14:schemeClr w14:val="tx1"/>
            </w14:solidFill>
          </w14:textFill>
        </w:rPr>
        <w:fldChar w:fldCharType="end"/>
      </w:r>
      <w:r>
        <w:rPr>
          <w:rFonts w:ascii="Arial" w:hAnsi="Arial" w:eastAsia="Code2000" w:cs="Arial"/>
          <w:color w:val="000000" w:themeColor="text1"/>
          <w14:textFill>
            <w14:solidFill>
              <w14:schemeClr w14:val="tx1"/>
            </w14:solidFill>
          </w14:textFill>
        </w:rPr>
        <w:t>;</w:t>
      </w:r>
      <w:r>
        <w:rPr>
          <w:rFonts w:ascii="Arial" w:hAnsi="Arial" w:eastAsia="Code2000" w:cs="Arial"/>
          <w:b/>
          <w:color w:val="000000" w:themeColor="text1"/>
          <w14:textFill>
            <w14:solidFill>
              <w14:schemeClr w14:val="tx1"/>
            </w14:solidFill>
          </w14:textFill>
        </w:rPr>
        <w:t xml:space="preserve"> Tel: 237 4754.</w:t>
      </w:r>
    </w:p>
    <w:p w14:paraId="5D654F0F">
      <w:pPr>
        <w:ind w:firstLine="72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IT: </w:t>
      </w:r>
      <w:r>
        <w:rPr>
          <w:rFonts w:ascii="Arial" w:hAnsi="Arial" w:eastAsia="Code2000" w:cs="Arial"/>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"mailto:tso@kimep.kz" </w:instrText>
      </w:r>
      <w:r>
        <w:rPr>
          <w:color w:val="000000" w:themeColor="text1"/>
          <w14:textFill>
            <w14:solidFill>
              <w14:schemeClr w14:val="tx1"/>
            </w14:solidFill>
          </w14:textFill>
        </w:rPr>
        <w:fldChar w:fldCharType="separate"/>
      </w:r>
      <w:r>
        <w:rPr>
          <w:rStyle w:val="20"/>
          <w:rFonts w:ascii="Arial" w:hAnsi="Arial" w:eastAsia="Code2000" w:cs="Arial"/>
          <w:color w:val="000000" w:themeColor="text1"/>
          <w14:textFill>
            <w14:solidFill>
              <w14:schemeClr w14:val="tx1"/>
            </w14:solidFill>
          </w14:textFill>
        </w:rPr>
        <w:t>tso@kimep.kz</w:t>
      </w:r>
      <w:r>
        <w:rPr>
          <w:rStyle w:val="20"/>
          <w:rFonts w:ascii="Arial" w:hAnsi="Arial" w:eastAsia="Code2000" w:cs="Arial"/>
          <w:color w:val="000000" w:themeColor="text1"/>
          <w14:textFill>
            <w14:solidFill>
              <w14:schemeClr w14:val="tx1"/>
            </w14:solidFill>
          </w14:textFill>
        </w:rPr>
        <w:fldChar w:fldCharType="end"/>
      </w:r>
      <w:r>
        <w:rPr>
          <w:rFonts w:ascii="Arial" w:hAnsi="Arial" w:eastAsia="Code2000" w:cs="Arial"/>
          <w:color w:val="000000" w:themeColor="text1"/>
          <w14:textFill>
            <w14:solidFill>
              <w14:schemeClr w14:val="tx1"/>
            </w14:solidFill>
          </w14:textFill>
        </w:rPr>
        <w:t>;</w:t>
      </w:r>
      <w:r>
        <w:rPr>
          <w:rFonts w:ascii="Arial" w:hAnsi="Arial" w:eastAsia="Code2000" w:cs="Arial"/>
          <w:b/>
          <w:color w:val="000000" w:themeColor="text1"/>
          <w14:textFill>
            <w14:solidFill>
              <w14:schemeClr w14:val="tx1"/>
            </w14:solidFill>
          </w14:textFill>
        </w:rPr>
        <w:t>Tel: 2704407</w:t>
      </w:r>
    </w:p>
    <w:p w14:paraId="22DC5BDC">
      <w:pPr>
        <w:tabs>
          <w:tab w:val="center" w:pos="4634"/>
        </w:tabs>
        <w:spacing w:after="0" w:line="240" w:lineRule="auto"/>
        <w:ind w:right="420"/>
        <w:outlineLvl w:val="0"/>
        <w:rPr>
          <w:rFonts w:ascii="Arial Narrow" w:hAnsi="Arial Narrow" w:eastAsia="Times New Roman" w:cs="Times New Roman"/>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 xml:space="preserve">9. Policies and Resources </w:t>
      </w:r>
      <w:r>
        <w:rPr>
          <w:rFonts w:ascii="Arial Narrow" w:hAnsi="Arial Narrow" w:eastAsia="Times New Roman" w:cs="Calibri"/>
          <w:b/>
          <w:bCs/>
          <w:color w:val="000000" w:themeColor="text1"/>
          <w:kern w:val="36"/>
          <w:sz w:val="22"/>
          <w:szCs w:val="22"/>
          <w14:textFill>
            <w14:solidFill>
              <w14:schemeClr w14:val="tx1"/>
            </w14:solidFill>
          </w14:textFill>
        </w:rPr>
        <w:tab/>
      </w:r>
    </w:p>
    <w:p w14:paraId="7ABCC3AF">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It is our shared responsibility to know and abide by the KIMEP University policies that relate to all courses, which include topics like:</w:t>
      </w:r>
    </w:p>
    <w:p w14:paraId="36AC1CB1">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Academic integrity</w:t>
      </w:r>
    </w:p>
    <w:p w14:paraId="03D57F8E">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Student and instructor conduct</w:t>
      </w:r>
    </w:p>
    <w:p w14:paraId="308B287A">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Accessibility and accommodations</w:t>
      </w:r>
    </w:p>
    <w:p w14:paraId="659CAB82">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Attendance and excused absences</w:t>
      </w:r>
    </w:p>
    <w:p w14:paraId="466C763D">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Grades and appeals</w:t>
      </w:r>
    </w:p>
    <w:p w14:paraId="4A00DE19">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Copyright and intellectual property</w:t>
      </w:r>
    </w:p>
    <w:p w14:paraId="1E553A0E">
      <w:pPr>
        <w:numPr>
          <w:ilvl w:val="0"/>
          <w:numId w:val="7"/>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The Use of Generative AI Software</w:t>
      </w:r>
    </w:p>
    <w:p w14:paraId="46A0DDD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246A4D48">
      <w:pPr>
        <w:spacing w:after="0" w:line="240" w:lineRule="auto"/>
        <w:rPr>
          <w:rFonts w:ascii="Arial Narrow" w:hAnsi="Arial Narrow" w:eastAsia="Times New Roman" w:cs="Times New Roman"/>
          <w:b/>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10. Course Guidelines</w:t>
      </w:r>
    </w:p>
    <w:p w14:paraId="1D237908">
      <w:pPr>
        <w:pStyle w:val="49"/>
        <w:numPr>
          <w:ilvl w:val="0"/>
          <w:numId w:val="8"/>
        </w:numPr>
        <w:spacing w:after="0" w:line="240" w:lineRule="auto"/>
        <w:ind w:right="420"/>
        <w:outlineLvl w:val="1"/>
        <w:rPr>
          <w:rFonts w:ascii="Arial Narrow" w:hAnsi="Arial Narrow" w:eastAsia="Times New Roman" w:cs="Times New Roman"/>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Communication with Instructor:</w:t>
      </w:r>
    </w:p>
    <w:p w14:paraId="74E6F262">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Email:</w:t>
      </w:r>
      <w:r>
        <w:rPr>
          <w:rFonts w:ascii="Arial Narrow" w:hAnsi="Arial Narrow" w:eastAsia="Times New Roman" w:cs="Calibri"/>
          <w:color w:val="000000" w:themeColor="text1"/>
          <w:sz w:val="22"/>
          <w:szCs w:val="22"/>
          <w14:textFill>
            <w14:solidFill>
              <w14:schemeClr w14:val="tx1"/>
            </w14:solidFill>
          </w14:textFill>
        </w:rPr>
        <w:t xml:space="preserve"> If you need to reach out and communicate with me, please email me at famagoh@kimep.kz. We do not use WhatsApp or Telegram for communication. </w:t>
      </w:r>
    </w:p>
    <w:p w14:paraId="5AED8892">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Please DO reach out about personal, academic, and intellectual concerns/questions.</w:t>
      </w:r>
      <w:r>
        <w:rPr>
          <w:rFonts w:ascii="Arial Narrow" w:hAnsi="Arial Narrow" w:eastAsia="Times New Roman" w:cs="Times New Roman"/>
          <w:color w:val="000000" w:themeColor="text1"/>
          <w:sz w:val="22"/>
          <w:szCs w:val="22"/>
          <w14:textFill>
            <w14:solidFill>
              <w14:schemeClr w14:val="tx1"/>
            </w14:solidFill>
          </w14:textFill>
        </w:rPr>
        <w:t xml:space="preserve"> </w:t>
      </w:r>
      <w:r>
        <w:rPr>
          <w:rFonts w:ascii="Arial Narrow" w:hAnsi="Arial Narrow" w:eastAsia="Times New Roman" w:cs="Calibri"/>
          <w:color w:val="000000" w:themeColor="text1"/>
          <w:sz w:val="22"/>
          <w:szCs w:val="22"/>
          <w14:textFill>
            <w14:solidFill>
              <w14:schemeClr w14:val="tx1"/>
            </w14:solidFill>
          </w14:textFill>
        </w:rPr>
        <w:t>DO NOT email me with questions that are easily found in the syllabus or on Moodle (e.g., When is the assignment due? When are office hours?). While I will do my best to respond to emails within 24 hours, you will more likely receive email responses from me on weekdays from 9:00am-18:00pm.</w:t>
      </w:r>
    </w:p>
    <w:p w14:paraId="659D2353">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586122A2">
      <w:pPr>
        <w:pStyle w:val="49"/>
        <w:numPr>
          <w:ilvl w:val="0"/>
          <w:numId w:val="8"/>
        </w:numPr>
        <w:spacing w:after="0" w:line="240" w:lineRule="auto"/>
        <w:ind w:right="420"/>
        <w:outlineLvl w:val="1"/>
        <w:rPr>
          <w:rFonts w:ascii="Arial Narrow" w:hAnsi="Arial Narrow" w:eastAsia="Times New Roman" w:cs="Times New Roman"/>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Communication with Peers:</w:t>
      </w:r>
    </w:p>
    <w:p w14:paraId="217A87E1">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It is important that we agree to conduct ourselves in a professional manner and that we work together to foster a classroom environment in which we can respectfully discuss and deliberate controversial questions. Students are encouraged to express opinions, however, they are expected to voice arguments supported them with evidence.</w:t>
      </w:r>
    </w:p>
    <w:p w14:paraId="5B0B5B9A">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Any behavior that threatens classroom atmosphere and learning environment (including harassment, sexual harassment, and ethnic, gender and/or culturally derogatory language) will not be tolerated. Please alert me immediately if you feel threatened, dismissed, or silenced at any point during our semester.</w:t>
      </w:r>
    </w:p>
    <w:p w14:paraId="2B1EE57A">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5B564020">
      <w:pPr>
        <w:pStyle w:val="49"/>
        <w:numPr>
          <w:ilvl w:val="0"/>
          <w:numId w:val="8"/>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b/>
          <w:i/>
          <w:iCs/>
          <w:color w:val="000000" w:themeColor="text1"/>
          <w:sz w:val="22"/>
          <w:szCs w:val="22"/>
          <w:u w:color="000000"/>
          <w14:textFill>
            <w14:solidFill>
              <w14:schemeClr w14:val="tx1"/>
            </w14:solidFill>
          </w14:textFill>
        </w:rPr>
        <w:t>Attendance Policy </w:t>
      </w:r>
    </w:p>
    <w:p w14:paraId="48A0387F">
      <w:pPr>
        <w:ind w:left="360"/>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KIMEP benchmarks best practices from top universities when developing equitable academic policies. This is a generally accepted and recognized practice across higher education. If a student fails to attend classes, that equals more than 20% of classroom instruction, then penalties will incur. </w:t>
      </w:r>
      <w:r>
        <w:rPr>
          <w:rFonts w:ascii="Arial Narrow" w:hAnsi="Arial Narrow" w:cs="Arial Unicode MS"/>
          <w:b/>
          <w:bCs/>
          <w:color w:val="000000" w:themeColor="text1"/>
          <w:sz w:val="22"/>
          <w:szCs w:val="22"/>
          <w:u w:color="000000"/>
          <w14:textFill>
            <w14:solidFill>
              <w14:schemeClr w14:val="tx1"/>
            </w14:solidFill>
          </w14:textFill>
        </w:rPr>
        <w:t xml:space="preserve">The penalty will consist of a 10% reduction from the final grade in addition to a 2% reduction for each additional absence over the 20% from the final grade. </w:t>
      </w:r>
      <w:r>
        <w:rPr>
          <w:rFonts w:ascii="Arial Narrow" w:hAnsi="Arial Narrow" w:cs="Arial Unicode MS"/>
          <w:color w:val="000000" w:themeColor="text1"/>
          <w:sz w:val="22"/>
          <w:szCs w:val="22"/>
          <w:u w:color="000000"/>
          <w14:textFill>
            <w14:solidFill>
              <w14:schemeClr w14:val="tx1"/>
            </w14:solidFill>
          </w14:textFill>
        </w:rPr>
        <w:t>It is up to the student to monitor his/her own attendance, which starts from the first day of class until the end of the semester.</w:t>
      </w:r>
    </w:p>
    <w:p w14:paraId="45A44A76">
      <w:pPr>
        <w:ind w:left="360"/>
        <w:rPr>
          <w:rFonts w:ascii="Arial Narrow" w:hAnsi="Arial Narrow" w:cs="Arial Unicode MS"/>
          <w:b/>
          <w:bCs/>
          <w:color w:val="000000" w:themeColor="text1"/>
          <w:sz w:val="22"/>
          <w:szCs w:val="22"/>
          <w:u w:color="000000"/>
          <w14:textFill>
            <w14:solidFill>
              <w14:schemeClr w14:val="tx1"/>
            </w14:solidFill>
          </w14:textFill>
        </w:rPr>
      </w:pPr>
      <w:r>
        <w:rPr>
          <w:rFonts w:ascii="Arial Narrow" w:hAnsi="Arial Narrow" w:cs="Arial Unicode MS"/>
          <w:i/>
          <w:color w:val="000000" w:themeColor="text1"/>
          <w:sz w:val="22"/>
          <w:szCs w:val="22"/>
          <w:u w:color="000000"/>
          <w14:textFill>
            <w14:solidFill>
              <w14:schemeClr w14:val="tx1"/>
            </w14:solidFill>
          </w14:textFill>
        </w:rPr>
        <w:t>*Note: Those with special circumstances, such as pregnancy, military service, disability, severe illness, etc., the student must discuss, provide appropriate documentation and be granted any accommodation in the faculty member's discretion, before such circumstance requires total absences in a course to exceed twenty percent in order to avoid strict application of this policy in their situations. </w:t>
      </w:r>
      <w:r>
        <w:rPr>
          <w:rFonts w:ascii="Arial Narrow" w:hAnsi="Arial Narrow" w:cs="Arial Unicode MS"/>
          <w:b/>
          <w:bCs/>
          <w:color w:val="000000" w:themeColor="text1"/>
          <w:sz w:val="22"/>
          <w:szCs w:val="22"/>
          <w:u w:color="000000"/>
          <w14:textFill>
            <w14:solidFill>
              <w14:schemeClr w14:val="tx1"/>
            </w14:solidFill>
          </w14:textFill>
        </w:rPr>
        <w:t>Even with medical certificates approved by the KIMEP Senior Doctor, the instructor has the option of determining if the severity of the illness warrants an excuse.</w:t>
      </w:r>
    </w:p>
    <w:p w14:paraId="0E381E0D">
      <w:pPr>
        <w:pStyle w:val="49"/>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p>
    <w:p w14:paraId="19E57F63">
      <w:pPr>
        <w:pStyle w:val="49"/>
        <w:numPr>
          <w:ilvl w:val="0"/>
          <w:numId w:val="8"/>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eastAsia="Arial Narrow" w:cs="Arial Narrow"/>
          <w:b/>
          <w:i/>
          <w:iCs/>
          <w:color w:val="000000" w:themeColor="text1"/>
          <w:sz w:val="22"/>
          <w:szCs w:val="22"/>
          <w:u w:color="000000"/>
          <w14:textFill>
            <w14:solidFill>
              <w14:schemeClr w14:val="tx1"/>
            </w14:solidFill>
          </w14:textFill>
        </w:rPr>
        <w:t>Conduct</w:t>
      </w:r>
    </w:p>
    <w:p w14:paraId="1454C851">
      <w:pPr>
        <w:pStyle w:val="49"/>
        <w:numPr>
          <w:ilvl w:val="0"/>
          <w:numId w:val="9"/>
        </w:num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eastAsia="Arial Narrow" w:cs="Arial Narrow"/>
          <w:b/>
          <w:color w:val="000000" w:themeColor="text1"/>
          <w:sz w:val="22"/>
          <w:szCs w:val="22"/>
          <w:u w:color="000000"/>
          <w14:textFill>
            <w14:solidFill>
              <w14:schemeClr w14:val="tx1"/>
            </w14:solidFill>
          </w14:textFill>
        </w:rPr>
        <w:t xml:space="preserve">All phones must be switched off during lectures, except occasionally when the instructor asks students to look up an idea or concept in the internet. Any student using the phone during lectures time will be asked to leave the class and marked absent </w:t>
      </w:r>
    </w:p>
    <w:p w14:paraId="13958C9E">
      <w:pPr>
        <w:pStyle w:val="49"/>
        <w:spacing w:after="0" w:line="240" w:lineRule="auto"/>
        <w:ind w:left="1440"/>
        <w:rPr>
          <w:rFonts w:ascii="Arial Narrow" w:hAnsi="Arial Narrow" w:eastAsia="Arial Narrow" w:cs="Arial Narrow"/>
          <w:b/>
          <w:color w:val="000000" w:themeColor="text1"/>
          <w:sz w:val="22"/>
          <w:szCs w:val="22"/>
          <w:u w:color="000000"/>
          <w14:textFill>
            <w14:solidFill>
              <w14:schemeClr w14:val="tx1"/>
            </w14:solidFill>
          </w14:textFill>
        </w:rPr>
      </w:pPr>
    </w:p>
    <w:p w14:paraId="2FB6ADD9">
      <w:pPr>
        <w:pStyle w:val="49"/>
        <w:numPr>
          <w:ilvl w:val="0"/>
          <w:numId w:val="9"/>
        </w:num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eastAsia="Arial Narrow" w:cs="Arial Narrow"/>
          <w:b/>
          <w:color w:val="000000" w:themeColor="text1"/>
          <w:sz w:val="22"/>
          <w:szCs w:val="22"/>
          <w:u w:color="000000"/>
          <w14:textFill>
            <w14:solidFill>
              <w14:schemeClr w14:val="tx1"/>
            </w14:solidFill>
          </w14:textFill>
        </w:rPr>
        <w:t>Students are not allowed to leave the class once lectures begin. Any student that leaves the class during lectures will not be allowed back in the class and will be marked absent. Please make sure you use the restroom before lectures begin</w:t>
      </w:r>
    </w:p>
    <w:p w14:paraId="6AFB6009">
      <w:pPr>
        <w:pStyle w:val="49"/>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p>
    <w:p w14:paraId="6994A8B5">
      <w:pPr>
        <w:pStyle w:val="49"/>
        <w:numPr>
          <w:ilvl w:val="0"/>
          <w:numId w:val="8"/>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b/>
          <w:i/>
          <w:iCs/>
          <w:color w:val="000000" w:themeColor="text1"/>
          <w:sz w:val="22"/>
          <w:szCs w:val="22"/>
          <w:u w:color="000000"/>
          <w14:textFill>
            <w14:solidFill>
              <w14:schemeClr w14:val="tx1"/>
            </w14:solidFill>
          </w14:textFill>
        </w:rPr>
        <w:t>Office hours </w:t>
      </w:r>
    </w:p>
    <w:p w14:paraId="071926B0">
      <w:pPr>
        <w:spacing w:after="0" w:line="240" w:lineRule="auto"/>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are encouraged to meet with the instructor during scheduled office hours or by appointment to discuss their written work and academic performance. If your instructor writes to you, it will be to your KIMEP email address; thus it is important you check this email address regularly. All concerns about grades or issues related to the course should be expressed in a timely manner and prior to the end of the semester. It is a student responsibility to seek from the instructor additional feedback on assignments, grading guidelines and policies. </w:t>
      </w:r>
    </w:p>
    <w:p w14:paraId="017B2534">
      <w:pPr>
        <w:jc w:val="both"/>
        <w:rPr>
          <w:rFonts w:ascii="Arial Narrow" w:hAnsi="Arial Narrow" w:cs="Arial Unicode MS"/>
          <w:color w:val="000000" w:themeColor="text1"/>
          <w:sz w:val="22"/>
          <w:szCs w:val="22"/>
          <w:u w:color="000000"/>
          <w14:textFill>
            <w14:solidFill>
              <w14:schemeClr w14:val="tx1"/>
            </w14:solidFill>
          </w14:textFill>
        </w:rPr>
      </w:pPr>
    </w:p>
    <w:p w14:paraId="4A8F8CA8">
      <w:pPr>
        <w:jc w:val="both"/>
        <w:rPr>
          <w:rFonts w:ascii="Arial Narrow" w:hAnsi="Arial Narrow" w:cs="Arial"/>
          <w:bCs/>
          <w:color w:val="000000" w:themeColor="text1"/>
          <w:sz w:val="22"/>
          <w:szCs w:val="22"/>
          <w14:textFill>
            <w14:solidFill>
              <w14:schemeClr w14:val="tx1"/>
            </w14:solidFill>
          </w14:textFill>
        </w:rPr>
      </w:pPr>
      <w:r>
        <w:rPr>
          <w:rFonts w:ascii="Arial Narrow" w:hAnsi="Arial Narrow" w:cs="Arial Unicode MS"/>
          <w:b/>
          <w:bCs/>
          <w:color w:val="000000" w:themeColor="text1"/>
          <w:sz w:val="22"/>
          <w:szCs w:val="22"/>
          <w:u w:color="000000"/>
          <w14:textFill>
            <w14:solidFill>
              <w14:schemeClr w14:val="tx1"/>
            </w14:solidFill>
          </w14:textFill>
        </w:rPr>
        <w:t xml:space="preserve">11. </w:t>
      </w:r>
      <w:r>
        <w:rPr>
          <w:rFonts w:ascii="Arial Narrow" w:hAnsi="Arial Narrow" w:cs="Arial"/>
          <w:b/>
          <w:bCs/>
          <w:color w:val="000000" w:themeColor="text1"/>
          <w:sz w:val="22"/>
          <w:szCs w:val="22"/>
          <w14:textFill>
            <w14:solidFill>
              <w14:schemeClr w14:val="tx1"/>
            </w14:solidFill>
          </w14:textFill>
        </w:rPr>
        <w:t xml:space="preserve">Teaching and learning philosophy </w:t>
      </w:r>
    </w:p>
    <w:p w14:paraId="1746876D">
      <w:pPr>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b/>
          <w:i/>
          <w:color w:val="000000" w:themeColor="text1"/>
          <w:sz w:val="22"/>
          <w:szCs w:val="22"/>
          <w14:textFill>
            <w14:solidFill>
              <w14:schemeClr w14:val="tx1"/>
            </w14:solidFill>
          </w14:textFill>
        </w:rPr>
        <w:t>Personal Objectives</w:t>
      </w:r>
      <w:r>
        <w:rPr>
          <w:rFonts w:ascii="Arial Narrow" w:hAnsi="Arial Narrow" w:cs="Arial"/>
          <w:b/>
          <w:color w:val="000000" w:themeColor="text1"/>
          <w:sz w:val="22"/>
          <w:szCs w:val="22"/>
          <w14:textFill>
            <w14:solidFill>
              <w14:schemeClr w14:val="tx1"/>
            </w14:solidFill>
          </w14:textFill>
        </w:rPr>
        <w:t>:</w:t>
      </w:r>
      <w:r>
        <w:rPr>
          <w:rFonts w:ascii="Arial Narrow" w:hAnsi="Arial Narrow" w:cs="Arial"/>
          <w:color w:val="000000" w:themeColor="text1"/>
          <w:sz w:val="22"/>
          <w:szCs w:val="22"/>
          <w14:textFill>
            <w14:solidFill>
              <w14:schemeClr w14:val="tx1"/>
            </w14:solidFill>
          </w14:textFill>
        </w:rPr>
        <w:t xml:space="preserve"> This course operates on the principle of “continuous assessment.” The course is taught by a combination of student-centered lectures, group discussions and presentations of case studies.  It is important to note that the information provided in my lecture slides is by no means exhaustive, and must be supplemented by your own notes. Lecture slides will generally be made available on the course materials website at some point after the lecture. </w:t>
      </w:r>
    </w:p>
    <w:p w14:paraId="04A9209F">
      <w:pPr>
        <w:jc w:val="both"/>
        <w:rPr>
          <w:rFonts w:ascii="Arial" w:hAnsi="Arial" w:cs="Arial"/>
          <w:color w:val="000000" w:themeColor="text1"/>
          <w:sz w:val="24"/>
          <w:szCs w:val="24"/>
          <w14:textFill>
            <w14:solidFill>
              <w14:schemeClr w14:val="tx1"/>
            </w14:solidFill>
          </w14:textFill>
        </w:rPr>
      </w:pPr>
      <w:r>
        <w:rPr>
          <w:rFonts w:ascii="Arial Narrow" w:hAnsi="Arial Narrow" w:cs="Arial"/>
          <w:b/>
          <w:i/>
          <w:color w:val="000000" w:themeColor="text1"/>
          <w:sz w:val="22"/>
          <w:szCs w:val="22"/>
          <w14:textFill>
            <w14:solidFill>
              <w14:schemeClr w14:val="tx1"/>
            </w14:solidFill>
          </w14:textFill>
        </w:rPr>
        <w:t>Teaching and Learning Approaches</w:t>
      </w:r>
      <w:r>
        <w:rPr>
          <w:rFonts w:ascii="Arial Narrow" w:hAnsi="Arial Narrow" w:cs="Arial"/>
          <w:b/>
          <w:color w:val="000000" w:themeColor="text1"/>
          <w:sz w:val="22"/>
          <w:szCs w:val="22"/>
          <w14:textFill>
            <w14:solidFill>
              <w14:schemeClr w14:val="tx1"/>
            </w14:solidFill>
          </w14:textFill>
        </w:rPr>
        <w:t>:</w:t>
      </w:r>
      <w:r>
        <w:rPr>
          <w:rFonts w:ascii="Arial Narrow" w:hAnsi="Arial Narrow" w:cs="Arial"/>
          <w:color w:val="000000" w:themeColor="text1"/>
          <w:sz w:val="22"/>
          <w:szCs w:val="22"/>
          <w14:textFill>
            <w14:solidFill>
              <w14:schemeClr w14:val="tx1"/>
            </w14:solidFill>
          </w14:textFill>
        </w:rPr>
        <w:t xml:space="preserve"> Students are expected to study all required readings/course materials and think about them prior to coming to the class, so that they will be able to participate and contribute to the exchange of information, ideas and knowledge. </w:t>
      </w:r>
      <w:r>
        <w:rPr>
          <w:rFonts w:ascii="Arial Narrow" w:hAnsi="Arial Narrow" w:cs="Arial"/>
          <w:color w:val="000000" w:themeColor="text1"/>
          <w:sz w:val="22"/>
          <w:szCs w:val="22"/>
          <w:lang w:eastAsia="ru-RU"/>
          <w14:textFill>
            <w14:solidFill>
              <w14:schemeClr w14:val="tx1"/>
            </w14:solidFill>
          </w14:textFill>
        </w:rPr>
        <w:t xml:space="preserve">Active class participation by all students has the advantage of helping to foster tolerance for divergent viewpoints and developing students’ abilities to formulate arguments in a well-reasoned manner. </w:t>
      </w:r>
      <w:r>
        <w:rPr>
          <w:rFonts w:ascii="Arial Narrow" w:hAnsi="Arial Narrow" w:cs="Arial"/>
          <w:color w:val="000000" w:themeColor="text1"/>
          <w:sz w:val="22"/>
          <w:szCs w:val="22"/>
          <w14:textFill>
            <w14:solidFill>
              <w14:schemeClr w14:val="tx1"/>
            </w14:solidFill>
          </w14:textFill>
        </w:rPr>
        <w:t>Application of acquired knowledge to an analysis of the Kazakhstani reality is emphasized</w:t>
      </w:r>
      <w:r>
        <w:rPr>
          <w:rFonts w:ascii="Arial" w:hAnsi="Arial" w:cs="Arial"/>
          <w:color w:val="000000" w:themeColor="text1"/>
          <w:sz w:val="24"/>
          <w:szCs w:val="24"/>
          <w14:textFill>
            <w14:solidFill>
              <w14:schemeClr w14:val="tx1"/>
            </w14:solidFill>
          </w14:textFill>
        </w:rPr>
        <w:t>.</w:t>
      </w:r>
    </w:p>
    <w:p w14:paraId="6AEDD5DF">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4132C519">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12. Academic integrity </w:t>
      </w:r>
    </w:p>
    <w:p w14:paraId="53C017F0">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Academic honesty is expected of all students. Cheating and plagiarism are violations of academic honesty. Any student found violating the academic policy will receive an automatic “zero” for the assignment. According to the catalog, if the weight of the assignment where the violation has occurred is more than 10%, the offence is a level 2 offence and has to be referred to the Academic Integrity Committee. </w:t>
      </w:r>
      <w:r>
        <w:rPr>
          <w:rFonts w:ascii="Arial Narrow" w:hAnsi="Arial Narrow" w:cs="Arial Unicode MS"/>
          <w:b/>
          <w:color w:val="000000" w:themeColor="text1"/>
          <w:sz w:val="22"/>
          <w:szCs w:val="22"/>
          <w:u w:color="000000"/>
          <w14:textFill>
            <w14:solidFill>
              <w14:schemeClr w14:val="tx1"/>
            </w14:solidFill>
          </w14:textFill>
        </w:rPr>
        <w:t>This is the text from the catalog. For offences in cases where the weight of the assignment is 10% or less, the Academic Integrity Committee regularly just confirms the zero mark for the assignment.</w:t>
      </w:r>
    </w:p>
    <w:p w14:paraId="0B633373">
      <w:pPr>
        <w:pStyle w:val="50"/>
        <w:rPr>
          <w:rFonts w:ascii="Arial Narrow" w:hAnsi="Arial Narrow" w:eastAsia="Arial Narrow" w:cs="Arial Narrow"/>
          <w:color w:val="000000" w:themeColor="text1"/>
          <w:u w:color="000000"/>
          <w14:textFill>
            <w14:solidFill>
              <w14:schemeClr w14:val="tx1"/>
            </w14:solidFill>
          </w14:textFill>
        </w:rPr>
      </w:pPr>
    </w:p>
    <w:p w14:paraId="77B96D69">
      <w:pPr>
        <w:pStyle w:val="50"/>
        <w:rPr>
          <w:rFonts w:ascii="Arial Narrow" w:hAnsi="Arial Narrow" w:eastAsia="Arial Narrow" w:cs="Arial Narrow"/>
          <w:color w:val="000000" w:themeColor="text1"/>
          <w:u w:color="000000"/>
          <w:shd w:val="clear" w:color="auto" w:fill="FFFFFF"/>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You are responsible for familiarizing yourself with the University's policy on Academic Honesty. Please review the Academic Integrity Policy reproduced in KIMEP Catalogue (p.130) and on the KIMEP website at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"https://www.kimep.kz/about/files/2018/02/Catalog-for-AY-2023-2024_final.pdf" </w:instrText>
      </w:r>
      <w:r>
        <w:rPr>
          <w:color w:val="000000" w:themeColor="text1"/>
          <w14:textFill>
            <w14:solidFill>
              <w14:schemeClr w14:val="tx1"/>
            </w14:solidFill>
          </w14:textFill>
        </w:rPr>
        <w:fldChar w:fldCharType="separate"/>
      </w:r>
      <w:r>
        <w:rPr>
          <w:rStyle w:val="20"/>
          <w:rFonts w:ascii="Arial Narrow" w:hAnsi="Arial Narrow"/>
          <w:color w:val="000000" w:themeColor="text1"/>
          <w:u w:color="000000"/>
          <w:shd w:val="clear" w:color="auto" w:fill="FFFFFF"/>
          <w14:textFill>
            <w14:solidFill>
              <w14:schemeClr w14:val="tx1"/>
            </w14:solidFill>
          </w14:textFill>
        </w:rPr>
        <w:t>https://www.kimep.kz/about/files/2018/02/Catalog-for-AY-2023-2024_final.pdf</w:t>
      </w:r>
      <w:r>
        <w:rPr>
          <w:rStyle w:val="20"/>
          <w:rFonts w:ascii="Arial Narrow" w:hAnsi="Arial Narrow"/>
          <w:color w:val="000000" w:themeColor="text1"/>
          <w:u w:color="000000"/>
          <w:shd w:val="clear" w:color="auto" w:fill="FFFFFF"/>
          <w14:textFill>
            <w14:solidFill>
              <w14:schemeClr w14:val="tx1"/>
            </w14:solidFill>
          </w14:textFill>
        </w:rPr>
        <w:fldChar w:fldCharType="end"/>
      </w:r>
      <w:r>
        <w:rPr>
          <w:rFonts w:ascii="Arial Narrow" w:hAnsi="Arial Narrow"/>
          <w:color w:val="000000" w:themeColor="text1"/>
          <w:u w:color="000000"/>
          <w:shd w:val="clear" w:color="auto" w:fill="FFFFFF"/>
          <w14:textFill>
            <w14:solidFill>
              <w14:schemeClr w14:val="tx1"/>
            </w14:solidFill>
          </w14:textFill>
        </w:rPr>
        <w:t xml:space="preserve"> .</w:t>
      </w:r>
    </w:p>
    <w:p w14:paraId="1FA73C8C">
      <w:pPr>
        <w:pStyle w:val="50"/>
        <w:rPr>
          <w:rFonts w:ascii="Arial Narrow" w:hAnsi="Arial Narrow" w:eastAsia="Arial Narrow" w:cs="Arial Narrow"/>
          <w:color w:val="000000" w:themeColor="text1"/>
          <w:u w:color="000000"/>
          <w:shd w:val="clear" w:color="auto" w:fill="FFFFFF"/>
          <w14:textFill>
            <w14:solidFill>
              <w14:schemeClr w14:val="tx1"/>
            </w14:solidFill>
          </w14:textFill>
        </w:rPr>
      </w:pPr>
    </w:p>
    <w:p w14:paraId="6DCA93CF">
      <w:pPr>
        <w:pStyle w:val="50"/>
        <w:rPr>
          <w:rFonts w:ascii="Arial Narrow" w:hAnsi="Arial Narrow" w:eastAsia="Arial Narrow" w:cs="Arial Narrow"/>
          <w:color w:val="000000" w:themeColor="text1"/>
          <w:u w:color="000000"/>
          <w:shd w:val="clear" w:color="auto" w:fill="FFFFFF"/>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Any fact or idea by another person should be cited using APA style in writing and through oral citation during speeches. Representing another author's work as your own is plagiarism. Other forms of cheating include: </w:t>
      </w:r>
    </w:p>
    <w:p w14:paraId="0F955AF2">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Copying from another student; </w:t>
      </w:r>
    </w:p>
    <w:p w14:paraId="6FCEBB5F">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Submitting someone else’s work;</w:t>
      </w:r>
    </w:p>
    <w:p w14:paraId="68F713F6">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Using unauthorized notes; </w:t>
      </w:r>
    </w:p>
    <w:p w14:paraId="69C5A64C">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Not indicating sources (both in-text and after text); </w:t>
      </w:r>
    </w:p>
    <w:p w14:paraId="5E899AF5">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Falsification of sources; </w:t>
      </w:r>
    </w:p>
    <w:p w14:paraId="600A91AD">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Falsification of data;</w:t>
      </w:r>
    </w:p>
    <w:p w14:paraId="1083908A">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Self-plagiarism (‘recycling’ your earlier work); and </w:t>
      </w:r>
    </w:p>
    <w:p w14:paraId="224CA6D2">
      <w:pPr>
        <w:pStyle w:val="50"/>
        <w:numPr>
          <w:ilvl w:val="0"/>
          <w:numId w:val="10"/>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Mechanical paraphrase, electronic translations, editing services, and other cases noted by the instructor.</w:t>
      </w:r>
    </w:p>
    <w:p w14:paraId="454E515F">
      <w:pPr>
        <w:pStyle w:val="50"/>
        <w:rPr>
          <w:rFonts w:ascii="Arial Narrow" w:hAnsi="Arial Narrow"/>
          <w:color w:val="000000" w:themeColor="text1"/>
          <w:u w:color="000000"/>
          <w14:textFill>
            <w14:solidFill>
              <w14:schemeClr w14:val="tx1"/>
            </w14:solidFill>
          </w14:textFill>
        </w:rPr>
      </w:pPr>
    </w:p>
    <w:p w14:paraId="46DA1D6E">
      <w:pPr>
        <w:spacing w:after="0" w:line="240" w:lineRule="auto"/>
        <w:rPr>
          <w:rFonts w:ascii="Arial Narrow" w:hAnsi="Arial Narrow" w:eastAsia="Arial Narrow" w:cs="Arial Narrow"/>
          <w:i/>
          <w:iCs/>
          <w:color w:val="000000" w:themeColor="text1"/>
          <w:sz w:val="22"/>
          <w:szCs w:val="22"/>
          <w:u w:color="000000"/>
          <w14:textFill>
            <w14:solidFill>
              <w14:schemeClr w14:val="tx1"/>
            </w14:solidFill>
          </w14:textFill>
        </w:rPr>
      </w:pPr>
    </w:p>
    <w:p w14:paraId="6AF49C1A">
      <w:pPr>
        <w:pStyle w:val="49"/>
        <w:spacing w:after="0"/>
        <w:ind w:left="0"/>
        <w:rPr>
          <w:rFonts w:ascii="Arial Narrow" w:hAnsi="Arial Narrow" w:cs="Arial Unicode MS"/>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13. Policy on the Use of Generative AI Software</w:t>
      </w:r>
    </w:p>
    <w:p w14:paraId="45157686">
      <w:pPr>
        <w:spacing w:after="0"/>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Generative AI is software, for example, ChatGPT, can perform advanced processing of text at skill levels that at least appear similar to a human. Generative AI software is quickly being adopted in many facets of internet services, legal practice, and everyday programming. At the same time, Generative AI presents risks to KIMEP’s shared pedagogical mission.</w:t>
      </w:r>
    </w:p>
    <w:p w14:paraId="6370CDDE">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For this reason, KIMEP adopts the following general guidelines providing structure to use of Generative AI.</w:t>
      </w:r>
    </w:p>
    <w:p w14:paraId="799699A8">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 Responsibility:</w:t>
      </w:r>
    </w:p>
    <w:p w14:paraId="2191C45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Use of AI tools is permitted to help brainstorm assignments, to revise existing personally generated work, or to prepare for exams.</w:t>
      </w:r>
    </w:p>
    <w:p w14:paraId="7025C5EB">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must clearly attribute what AI-generated material informed or supported their work by clearly marking tasks that were generated by AI.</w:t>
      </w:r>
    </w:p>
    <w:p w14:paraId="7426CECA">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primary responsibility is to ensure the accuracy of AI-produced information.</w:t>
      </w:r>
    </w:p>
    <w:p w14:paraId="0FD8167E">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work submitted by students for grading must be produced by students themselves (individually or groups).</w:t>
      </w:r>
    </w:p>
    <w:p w14:paraId="6FE3A408">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All written assignments must be uploaded into the Learning Management System (Moodle). </w:t>
      </w:r>
    </w:p>
    <w:p w14:paraId="0B18B2F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must NOT engage hiring external person or company to write assignments</w:t>
      </w:r>
    </w:p>
    <w:p w14:paraId="4D9611C8">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It is prohibited to use generative AI tools to generate ANY portion of the assignment.</w:t>
      </w:r>
    </w:p>
    <w:p w14:paraId="11350904">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Using AI tools, like ChatGPT, to generate content qualifies as academic dishonesty.</w:t>
      </w:r>
    </w:p>
    <w:p w14:paraId="42046752">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agree that their work can be checked by AI detection tools.</w:t>
      </w:r>
    </w:p>
    <w:p w14:paraId="3AA78C63">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 Responsibility:</w:t>
      </w:r>
    </w:p>
    <w:p w14:paraId="48C172B4">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should provide sufficient weight to the quality of the answers on written assignments. Weak answers result in lower grading and potentially a failing grade for the assignment.</w:t>
      </w:r>
    </w:p>
    <w:p w14:paraId="405A3AD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 sufficient grade weight to assessment should be provided (especially) written work done in the classroom.</w:t>
      </w:r>
    </w:p>
    <w:p w14:paraId="608FD63E">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need to monitor and be aware of written assignments and the policy provided herein.</w:t>
      </w:r>
    </w:p>
    <w:p w14:paraId="6F2B50E5">
      <w:pPr>
        <w:pStyle w:val="49"/>
        <w:numPr>
          <w:ilvl w:val="0"/>
          <w:numId w:val="11"/>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need to be the gatekeepers of quality of instruction, learning and academic integrity.</w:t>
      </w:r>
    </w:p>
    <w:p w14:paraId="50C88CF6">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14. Late assignments </w:t>
      </w:r>
    </w:p>
    <w:p w14:paraId="3771EE37">
      <w:p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assignments, unless otherwise indicated, must be submitted on the days they are due. Assignments that are late for up to 48 hours can be accepted with points’ deduction (up to 30% of the total depending on the assignment). Submissions later than 48 hours are not accepted.</w:t>
      </w:r>
    </w:p>
    <w:p w14:paraId="28CC8A73">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49E828C8">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lang w:val="en-GB"/>
          <w14:textFill>
            <w14:solidFill>
              <w14:schemeClr w14:val="tx1"/>
            </w14:solidFill>
          </w14:textFill>
        </w:rPr>
        <w:t>15. Format</w:t>
      </w:r>
    </w:p>
    <w:p w14:paraId="6A7153AD">
      <w:pPr>
        <w:spacing w:after="0" w:line="240" w:lineRule="auto"/>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homework assignments (unless otherwise noted) should follow the APA style guidelines.</w:t>
      </w:r>
    </w:p>
    <w:p w14:paraId="18A3F79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6444AD9">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334B3E3">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C2A1598">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E577E3E">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C4EF440">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2F8BD2FE">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9D62B6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116D1711">
      <w:p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16. Class Schedule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954"/>
        <w:gridCol w:w="2954"/>
      </w:tblGrid>
      <w:tr w14:paraId="749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EE25E8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w:t>
            </w:r>
          </w:p>
        </w:tc>
        <w:tc>
          <w:tcPr>
            <w:tcW w:w="2954" w:type="dxa"/>
            <w:shd w:val="clear" w:color="auto" w:fill="auto"/>
          </w:tcPr>
          <w:p w14:paraId="1D51890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Topic</w:t>
            </w:r>
          </w:p>
        </w:tc>
        <w:tc>
          <w:tcPr>
            <w:tcW w:w="2954" w:type="dxa"/>
            <w:shd w:val="clear" w:color="auto" w:fill="auto"/>
          </w:tcPr>
          <w:p w14:paraId="5C02DAE3">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w:t>
            </w:r>
          </w:p>
        </w:tc>
      </w:tr>
      <w:tr w14:paraId="6A2A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954" w:type="dxa"/>
            <w:shd w:val="clear" w:color="auto" w:fill="auto"/>
          </w:tcPr>
          <w:p w14:paraId="3CE3C52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 (Jan. 1</w:t>
            </w:r>
            <w:r>
              <w:rPr>
                <w:rFonts w:hint="default" w:ascii="Arial Narrow" w:hAnsi="Arial Narrow" w:cs="Arial"/>
                <w:color w:val="000000" w:themeColor="text1"/>
                <w:sz w:val="22"/>
                <w:szCs w:val="22"/>
                <w:lang w:val="en-US"/>
                <w14:textFill>
                  <w14:solidFill>
                    <w14:schemeClr w14:val="tx1"/>
                  </w14:solidFill>
                </w14:textFill>
              </w:rPr>
              <w:t>2-16</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7F458B56">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Introduction; Types of Business Formations</w:t>
            </w:r>
          </w:p>
          <w:p w14:paraId="1BD7932E">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36C4CE14">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(Chapters 1 and 2)</w:t>
            </w:r>
          </w:p>
          <w:p w14:paraId="4DE87701">
            <w:pPr>
              <w:rPr>
                <w:rFonts w:ascii="Arial Narrow" w:hAnsi="Arial Narrow" w:cs="Arial"/>
                <w:color w:val="000000" w:themeColor="text1"/>
                <w:sz w:val="22"/>
                <w:szCs w:val="22"/>
                <w14:textFill>
                  <w14:solidFill>
                    <w14:schemeClr w14:val="tx1"/>
                  </w14:solidFill>
                </w14:textFill>
              </w:rPr>
            </w:pPr>
          </w:p>
        </w:tc>
      </w:tr>
      <w:tr w14:paraId="4A17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49BD328B">
            <w:pPr>
              <w:rPr>
                <w:rFonts w:ascii="Arial Narrow" w:hAnsi="Arial Narrow" w:cs="Arial"/>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2 (Jan. </w:t>
            </w:r>
            <w:r>
              <w:rPr>
                <w:rFonts w:hint="default" w:ascii="Arial Narrow" w:hAnsi="Arial Narrow" w:cs="Arial"/>
                <w:color w:val="000000" w:themeColor="text1"/>
                <w:sz w:val="22"/>
                <w:szCs w:val="22"/>
                <w:lang w:val="en-US"/>
                <w14:textFill>
                  <w14:solidFill>
                    <w14:schemeClr w14:val="tx1"/>
                  </w14:solidFill>
                </w14:textFill>
              </w:rPr>
              <w:t>19</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5697B8D0">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Analysis of Financial Statements; Time Value of Money</w:t>
            </w:r>
          </w:p>
        </w:tc>
        <w:tc>
          <w:tcPr>
            <w:tcW w:w="2954" w:type="dxa"/>
            <w:shd w:val="clear" w:color="auto" w:fill="auto"/>
          </w:tcPr>
          <w:p w14:paraId="1599D89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Brigham and Erdhardt (Chapters 3 &amp; 4) </w:t>
            </w:r>
          </w:p>
        </w:tc>
      </w:tr>
      <w:tr w14:paraId="64D6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556F4BF">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3 (Jan. 2</w:t>
            </w:r>
            <w:r>
              <w:rPr>
                <w:rFonts w:hint="default" w:ascii="Arial Narrow" w:hAnsi="Arial Narrow" w:cs="Arial"/>
                <w:color w:val="000000" w:themeColor="text1"/>
                <w:sz w:val="22"/>
                <w:szCs w:val="22"/>
                <w:lang w:val="en-US"/>
                <w14:textFill>
                  <w14:solidFill>
                    <w14:schemeClr w14:val="tx1"/>
                  </w14:solidFill>
                </w14:textFill>
              </w:rPr>
              <w:t>6-30</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73F7F9A2">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Bonds; Risks and Returns</w:t>
            </w:r>
          </w:p>
        </w:tc>
        <w:tc>
          <w:tcPr>
            <w:tcW w:w="2954" w:type="dxa"/>
            <w:shd w:val="clear" w:color="auto" w:fill="auto"/>
          </w:tcPr>
          <w:p w14:paraId="0B30A92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5 and 6)</w:t>
            </w:r>
          </w:p>
        </w:tc>
      </w:tr>
      <w:tr w14:paraId="250F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21132D4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4 (Feb. </w:t>
            </w:r>
            <w:r>
              <w:rPr>
                <w:rFonts w:hint="default" w:ascii="Arial Narrow" w:hAnsi="Arial Narrow" w:cs="Arial"/>
                <w:color w:val="000000" w:themeColor="text1"/>
                <w:sz w:val="22"/>
                <w:szCs w:val="22"/>
                <w:lang w:val="en-US"/>
                <w14:textFill>
                  <w14:solidFill>
                    <w14:schemeClr w14:val="tx1"/>
                  </w14:solidFill>
                </w14:textFill>
              </w:rPr>
              <w:t>2-6</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654DFD7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Stocks Valuation </w:t>
            </w:r>
          </w:p>
          <w:p w14:paraId="77BD4EAA">
            <w:pPr>
              <w:rPr>
                <w:rFonts w:ascii="Arial Narrow" w:hAnsi="Arial Narrow" w:cs="Arial"/>
                <w:b/>
                <w:bCs/>
                <w:i/>
                <w:iCs/>
                <w:color w:val="000000" w:themeColor="text1"/>
                <w:sz w:val="24"/>
                <w:szCs w:val="24"/>
                <w14:textFill>
                  <w14:solidFill>
                    <w14:schemeClr w14:val="tx1"/>
                  </w14:solidFill>
                </w14:textFill>
              </w:rPr>
            </w:pPr>
            <w:r>
              <w:rPr>
                <w:rFonts w:ascii="Arial Narrow" w:hAnsi="Arial Narrow" w:cs="Arial"/>
                <w:b/>
                <w:bCs/>
                <w:i/>
                <w:iCs/>
                <w:color w:val="000000" w:themeColor="text1"/>
                <w:sz w:val="24"/>
                <w:szCs w:val="24"/>
                <w14:textFill>
                  <w14:solidFill>
                    <w14:schemeClr w14:val="tx1"/>
                  </w14:solidFill>
                </w14:textFill>
              </w:rPr>
              <w:t xml:space="preserve">           Assessment  1</w:t>
            </w:r>
          </w:p>
        </w:tc>
        <w:tc>
          <w:tcPr>
            <w:tcW w:w="2954" w:type="dxa"/>
            <w:shd w:val="clear" w:color="auto" w:fill="auto"/>
          </w:tcPr>
          <w:p w14:paraId="347FC758">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Brigham and Erdhardt  (Chapter 7) </w:t>
            </w:r>
          </w:p>
        </w:tc>
      </w:tr>
      <w:tr w14:paraId="4291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79FE198">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5 (Feb. </w:t>
            </w:r>
            <w:r>
              <w:rPr>
                <w:rFonts w:hint="default" w:ascii="Arial Narrow" w:hAnsi="Arial Narrow" w:cs="Arial"/>
                <w:color w:val="000000" w:themeColor="text1"/>
                <w:sz w:val="22"/>
                <w:szCs w:val="22"/>
                <w:lang w:val="en-US"/>
                <w14:textFill>
                  <w14:solidFill>
                    <w14:schemeClr w14:val="tx1"/>
                  </w14:solidFill>
                </w14:textFill>
              </w:rPr>
              <w:t>9</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w:t>
            </w:r>
          </w:p>
          <w:p w14:paraId="2B9E7417">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3388665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Cost of Capital</w:t>
            </w:r>
          </w:p>
          <w:p w14:paraId="6CCF914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 Capital Budgeting</w:t>
            </w:r>
          </w:p>
          <w:p w14:paraId="1DAC1582">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5C367A0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9)</w:t>
            </w:r>
          </w:p>
          <w:p w14:paraId="6DC1E594">
            <w:pPr>
              <w:rPr>
                <w:rFonts w:ascii="Arial Narrow" w:hAnsi="Arial Narrow" w:cs="Arial"/>
                <w:color w:val="000000" w:themeColor="text1"/>
                <w:sz w:val="22"/>
                <w:szCs w:val="22"/>
                <w14:textFill>
                  <w14:solidFill>
                    <w14:schemeClr w14:val="tx1"/>
                  </w14:solidFill>
                </w14:textFill>
              </w:rPr>
            </w:pPr>
          </w:p>
        </w:tc>
      </w:tr>
      <w:tr w14:paraId="069C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CF54D6D">
            <w:pPr>
              <w:rPr>
                <w:rFonts w:ascii="Arial Narrow" w:hAnsi="Arial Narrow" w:cs="Arial"/>
                <w:bCs/>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6 </w:t>
            </w:r>
            <w:r>
              <w:rPr>
                <w:rFonts w:ascii="Arial Narrow" w:hAnsi="Arial Narrow" w:cs="Arial"/>
                <w:bCs/>
                <w:color w:val="000000" w:themeColor="text1"/>
                <w:sz w:val="22"/>
                <w:szCs w:val="22"/>
                <w14:textFill>
                  <w14:solidFill>
                    <w14:schemeClr w14:val="tx1"/>
                  </w14:solidFill>
                </w14:textFill>
              </w:rPr>
              <w:t>(Feb. 1</w:t>
            </w:r>
            <w:r>
              <w:rPr>
                <w:rFonts w:hint="default" w:ascii="Arial Narrow" w:hAnsi="Arial Narrow" w:cs="Arial"/>
                <w:bCs/>
                <w:color w:val="000000" w:themeColor="text1"/>
                <w:sz w:val="22"/>
                <w:szCs w:val="22"/>
                <w:lang w:val="en-US"/>
                <w14:textFill>
                  <w14:solidFill>
                    <w14:schemeClr w14:val="tx1"/>
                  </w14:solidFill>
                </w14:textFill>
              </w:rPr>
              <w:t>6</w:t>
            </w:r>
            <w:r>
              <w:rPr>
                <w:rFonts w:ascii="Arial Narrow" w:hAnsi="Arial Narrow" w:cs="Arial"/>
                <w:bCs/>
                <w:color w:val="000000" w:themeColor="text1"/>
                <w:sz w:val="22"/>
                <w:szCs w:val="22"/>
                <w14:textFill>
                  <w14:solidFill>
                    <w14:schemeClr w14:val="tx1"/>
                  </w14:solidFill>
                </w14:textFill>
              </w:rPr>
              <w:t>-2</w:t>
            </w:r>
            <w:r>
              <w:rPr>
                <w:rFonts w:hint="default" w:ascii="Arial Narrow" w:hAnsi="Arial Narrow" w:cs="Arial"/>
                <w:bCs/>
                <w:color w:val="000000" w:themeColor="text1"/>
                <w:sz w:val="22"/>
                <w:szCs w:val="22"/>
                <w:lang w:val="en-US"/>
                <w14:textFill>
                  <w14:solidFill>
                    <w14:schemeClr w14:val="tx1"/>
                  </w14:solidFill>
                </w14:textFill>
              </w:rPr>
              <w:t>0</w:t>
            </w:r>
            <w:r>
              <w:rPr>
                <w:rFonts w:ascii="Arial Narrow" w:hAnsi="Arial Narrow" w:cs="Arial"/>
                <w:bCs/>
                <w:color w:val="000000" w:themeColor="text1"/>
                <w:sz w:val="22"/>
                <w:szCs w:val="22"/>
                <w14:textFill>
                  <w14:solidFill>
                    <w14:schemeClr w14:val="tx1"/>
                  </w14:solidFill>
                </w14:textFill>
              </w:rPr>
              <w:t>)</w:t>
            </w:r>
          </w:p>
          <w:p w14:paraId="49A82511">
            <w:pPr>
              <w:rPr>
                <w:rFonts w:ascii="Arial Narrow" w:hAnsi="Arial Narrow" w:cs="Arial"/>
                <w:bCs/>
                <w:color w:val="000000" w:themeColor="text1"/>
                <w:sz w:val="22"/>
                <w:szCs w:val="22"/>
                <w:u w:val="single"/>
                <w14:textFill>
                  <w14:solidFill>
                    <w14:schemeClr w14:val="tx1"/>
                  </w14:solidFill>
                </w14:textFill>
              </w:rPr>
            </w:pPr>
          </w:p>
          <w:p w14:paraId="52A2C82E">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6AFA476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Capital Budgeting</w:t>
            </w:r>
          </w:p>
          <w:p w14:paraId="49E65FBB">
            <w:pPr>
              <w:rPr>
                <w:rFonts w:hint="default" w:ascii="Arial Narrow" w:hAnsi="Arial Narrow" w:cs="Arial"/>
                <w:b/>
                <w:bCs/>
                <w:color w:val="000000" w:themeColor="text1"/>
                <w:sz w:val="24"/>
                <w:szCs w:val="24"/>
                <w:lang w:val="en-US"/>
                <w14:textFill>
                  <w14:solidFill>
                    <w14:schemeClr w14:val="tx1"/>
                  </w14:solidFill>
                </w14:textFill>
              </w:rPr>
            </w:pPr>
            <w:r>
              <w:rPr>
                <w:rFonts w:ascii="Arial Narrow" w:hAnsi="Arial Narrow" w:cs="Arial"/>
                <w:b/>
                <w:bCs/>
                <w:color w:val="000000" w:themeColor="text1"/>
                <w:sz w:val="24"/>
                <w:szCs w:val="24"/>
                <w14:textFill>
                  <w14:solidFill>
                    <w14:schemeClr w14:val="tx1"/>
                  </w14:solidFill>
                </w14:textFill>
              </w:rPr>
              <w:t>First Midterm Assessment Score Submission Due</w:t>
            </w:r>
            <w:r>
              <w:rPr>
                <w:rFonts w:hint="default" w:ascii="Arial Narrow" w:hAnsi="Arial Narrow" w:cs="Arial"/>
                <w:b/>
                <w:bCs/>
                <w:color w:val="000000" w:themeColor="text1"/>
                <w:sz w:val="24"/>
                <w:szCs w:val="24"/>
                <w:lang w:val="en-US"/>
                <w14:textFill>
                  <w14:solidFill>
                    <w14:schemeClr w14:val="tx1"/>
                  </w14:solidFill>
                </w14:textFill>
              </w:rPr>
              <w:t xml:space="preserve"> (Feb. 16-23)</w:t>
            </w:r>
          </w:p>
        </w:tc>
        <w:tc>
          <w:tcPr>
            <w:tcW w:w="2954" w:type="dxa"/>
            <w:shd w:val="clear" w:color="auto" w:fill="auto"/>
          </w:tcPr>
          <w:p w14:paraId="25F36CA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10)</w:t>
            </w:r>
          </w:p>
        </w:tc>
      </w:tr>
      <w:tr w14:paraId="7986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DE1E1E7">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7 (Feb. 2</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1DA4343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Corporate Valuation: Financial Planning and Forecasting</w:t>
            </w:r>
          </w:p>
          <w:p w14:paraId="741047F0">
            <w:pPr>
              <w:rPr>
                <w:rFonts w:ascii="Arial Narrow" w:hAnsi="Arial Narrow" w:cs="Arial"/>
                <w:color w:val="000000" w:themeColor="text1"/>
                <w:sz w:val="22"/>
                <w:szCs w:val="22"/>
                <w14:textFill>
                  <w14:solidFill>
                    <w14:schemeClr w14:val="tx1"/>
                  </w14:solidFill>
                </w14:textFill>
              </w:rPr>
            </w:pPr>
          </w:p>
          <w:p w14:paraId="4CE8BABB">
            <w:pPr>
              <w:rPr>
                <w:rFonts w:hint="default" w:ascii="Arial Narrow" w:hAnsi="Arial Narrow" w:cs="Arial"/>
                <w:color w:val="000000" w:themeColor="text1"/>
                <w:sz w:val="22"/>
                <w:szCs w:val="22"/>
                <w:lang w:val="en-US"/>
                <w14:textFill>
                  <w14:solidFill>
                    <w14:schemeClr w14:val="tx1"/>
                  </w14:solidFill>
                </w14:textFill>
              </w:rPr>
            </w:pPr>
            <w:r>
              <w:rPr>
                <w:rFonts w:hint="default" w:ascii="Arial Narrow" w:hAnsi="Arial Narrow" w:cs="Arial"/>
                <w:b/>
                <w:bCs/>
                <w:color w:val="000000" w:themeColor="text1"/>
                <w:sz w:val="22"/>
                <w:szCs w:val="22"/>
                <w:lang w:val="en-US"/>
                <w14:textFill>
                  <w14:solidFill>
                    <w14:schemeClr w14:val="tx1"/>
                  </w14:solidFill>
                </w14:textFill>
              </w:rPr>
              <w:t>Spring Break (Feb. 23-March 1)</w:t>
            </w:r>
          </w:p>
        </w:tc>
        <w:tc>
          <w:tcPr>
            <w:tcW w:w="2954" w:type="dxa"/>
            <w:shd w:val="clear" w:color="auto" w:fill="auto"/>
          </w:tcPr>
          <w:p w14:paraId="3F74A90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Erdhardt  (Chapter )</w:t>
            </w:r>
          </w:p>
        </w:tc>
      </w:tr>
      <w:tr w14:paraId="0D38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069A1F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8 (March </w:t>
            </w:r>
            <w:r>
              <w:rPr>
                <w:rFonts w:hint="default" w:ascii="Arial Narrow" w:hAnsi="Arial Narrow" w:cs="Arial"/>
                <w:color w:val="000000" w:themeColor="text1"/>
                <w:sz w:val="22"/>
                <w:szCs w:val="22"/>
                <w:lang w:val="en-US"/>
                <w14:textFill>
                  <w14:solidFill>
                    <w14:schemeClr w14:val="tx1"/>
                  </w14:solidFill>
                </w14:textFill>
              </w:rPr>
              <w:t>2-6</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22B9B71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Corporate Governance; Dividends and Repurchases</w:t>
            </w:r>
          </w:p>
          <w:p w14:paraId="5F778B92">
            <w:p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              Assessment  2</w:t>
            </w:r>
          </w:p>
        </w:tc>
        <w:tc>
          <w:tcPr>
            <w:tcW w:w="2954" w:type="dxa"/>
            <w:shd w:val="clear" w:color="auto" w:fill="auto"/>
          </w:tcPr>
          <w:p w14:paraId="08325023">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12)</w:t>
            </w:r>
          </w:p>
        </w:tc>
      </w:tr>
      <w:tr w14:paraId="149D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954" w:type="dxa"/>
            <w:shd w:val="clear" w:color="auto" w:fill="auto"/>
          </w:tcPr>
          <w:p w14:paraId="7BD8F2F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9 (March </w:t>
            </w:r>
            <w:r>
              <w:rPr>
                <w:rFonts w:hint="default" w:ascii="Arial Narrow" w:hAnsi="Arial Narrow" w:cs="Arial"/>
                <w:color w:val="000000" w:themeColor="text1"/>
                <w:sz w:val="22"/>
                <w:szCs w:val="22"/>
                <w:lang w:val="en-US"/>
                <w14:textFill>
                  <w14:solidFill>
                    <w14:schemeClr w14:val="tx1"/>
                  </w14:solidFill>
                </w14:textFill>
              </w:rPr>
              <w:t>9-13</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3BF47BE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Corporate Governance; Dividends and Repurchases;</w:t>
            </w:r>
          </w:p>
          <w:p w14:paraId="4CEE6585">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Working Capital Management; Multinational Financial Management</w:t>
            </w:r>
          </w:p>
        </w:tc>
        <w:tc>
          <w:tcPr>
            <w:tcW w:w="2954" w:type="dxa"/>
            <w:shd w:val="clear" w:color="auto" w:fill="auto"/>
          </w:tcPr>
          <w:p w14:paraId="7B83EDAB">
            <w:pPr>
              <w:rPr>
                <w:rFonts w:hint="default" w:ascii="Arial Narrow" w:hAnsi="Arial Narrow" w:cs="Arial"/>
                <w:color w:val="000000" w:themeColor="text1"/>
                <w:sz w:val="22"/>
                <w:szCs w:val="22"/>
                <w:lang w:val="en-US"/>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13)</w:t>
            </w:r>
            <w:r>
              <w:rPr>
                <w:rFonts w:hint="default" w:ascii="Arial Narrow" w:hAnsi="Arial Narrow" w:cs="Arial"/>
                <w:color w:val="000000" w:themeColor="text1"/>
                <w:sz w:val="22"/>
                <w:szCs w:val="22"/>
                <w:lang w:val="en-US"/>
                <w14:textFill>
                  <w14:solidFill>
                    <w14:schemeClr w14:val="tx1"/>
                  </w14:solidFill>
                </w14:textFill>
              </w:rPr>
              <w:t>;</w:t>
            </w:r>
          </w:p>
          <w:p w14:paraId="70B96D2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Brigham and Ehrhardt (Chapters 16 </w:t>
            </w:r>
            <w:bookmarkStart w:id="0" w:name="_GoBack"/>
            <w:bookmarkEnd w:id="0"/>
            <w:r>
              <w:rPr>
                <w:rFonts w:ascii="Arial Narrow" w:hAnsi="Arial Narrow" w:cs="Arial"/>
                <w:color w:val="000000" w:themeColor="text1"/>
                <w:sz w:val="22"/>
                <w:szCs w:val="22"/>
                <w14:textFill>
                  <w14:solidFill>
                    <w14:schemeClr w14:val="tx1"/>
                  </w14:solidFill>
                </w14:textFill>
              </w:rPr>
              <w:t>and 17)</w:t>
            </w:r>
          </w:p>
        </w:tc>
      </w:tr>
      <w:tr w14:paraId="788A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6BD06E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10 (March 1</w:t>
            </w:r>
            <w:r>
              <w:rPr>
                <w:rFonts w:hint="default" w:ascii="Arial Narrow" w:hAnsi="Arial Narrow" w:cs="Arial"/>
                <w:color w:val="000000" w:themeColor="text1"/>
                <w:sz w:val="22"/>
                <w:szCs w:val="22"/>
                <w:lang w:val="en-US"/>
                <w14:textFill>
                  <w14:solidFill>
                    <w14:schemeClr w14:val="tx1"/>
                  </w14:solidFill>
                </w14:textFill>
              </w:rPr>
              <w:t>6-20</w:t>
            </w:r>
            <w:r>
              <w:rPr>
                <w:rFonts w:ascii="Arial Narrow" w:hAnsi="Arial Narrow" w:cs="Arial"/>
                <w:color w:val="000000" w:themeColor="text1"/>
                <w:sz w:val="22"/>
                <w:szCs w:val="22"/>
                <w14:textFill>
                  <w14:solidFill>
                    <w14:schemeClr w14:val="tx1"/>
                  </w14:solidFill>
                </w14:textFill>
              </w:rPr>
              <w:t>)</w:t>
            </w:r>
          </w:p>
          <w:p w14:paraId="1CBF78AF">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35E94E69">
            <w:pPr>
              <w:rPr>
                <w:rFonts w:ascii="Arial Narrow" w:hAnsi="Arial Narrow" w:cs="Arial"/>
                <w:b/>
                <w:bCs/>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Dividends and Repurchases; Capital Structure Decisions</w:t>
            </w:r>
          </w:p>
        </w:tc>
        <w:tc>
          <w:tcPr>
            <w:tcW w:w="2954" w:type="dxa"/>
            <w:shd w:val="clear" w:color="auto" w:fill="auto"/>
          </w:tcPr>
          <w:p w14:paraId="5271F32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(Chapters 14 and 15)</w:t>
            </w:r>
          </w:p>
        </w:tc>
      </w:tr>
      <w:tr w14:paraId="500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3EB973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11 (March 2</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2A1D8746">
            <w:pPr>
              <w:rPr>
                <w:rFonts w:hint="default" w:ascii="Arial Narrow" w:hAnsi="Arial Narrow" w:cs="Arial"/>
                <w:color w:val="000000" w:themeColor="text1"/>
                <w:sz w:val="22"/>
                <w:szCs w:val="22"/>
                <w:lang w:val="en-US"/>
                <w14:textFill>
                  <w14:solidFill>
                    <w14:schemeClr w14:val="tx1"/>
                  </w14:solidFill>
                </w14:textFill>
              </w:rPr>
            </w:pPr>
            <w:r>
              <w:rPr>
                <w:rFonts w:hint="default" w:ascii="Arial Narrow" w:hAnsi="Arial Narrow" w:cs="Arial"/>
                <w:b/>
                <w:bCs/>
                <w:i/>
                <w:iCs/>
                <w:color w:val="000000" w:themeColor="text1"/>
                <w:sz w:val="32"/>
                <w:szCs w:val="32"/>
                <w:lang w:val="en-US"/>
                <w14:textFill>
                  <w14:solidFill>
                    <w14:schemeClr w14:val="tx1"/>
                  </w14:solidFill>
                </w14:textFill>
              </w:rPr>
              <w:t>Nauryz (March 23-25)</w:t>
            </w:r>
          </w:p>
        </w:tc>
        <w:tc>
          <w:tcPr>
            <w:tcW w:w="2954" w:type="dxa"/>
            <w:shd w:val="clear" w:color="auto" w:fill="auto"/>
          </w:tcPr>
          <w:p w14:paraId="5F1BFEBA">
            <w:pPr>
              <w:rPr>
                <w:rFonts w:ascii="Arial Narrow" w:hAnsi="Arial Narrow" w:cs="Arial"/>
                <w:color w:val="000000" w:themeColor="text1"/>
                <w:sz w:val="22"/>
                <w:szCs w:val="22"/>
                <w14:textFill>
                  <w14:solidFill>
                    <w14:schemeClr w14:val="tx1"/>
                  </w14:solidFill>
                </w14:textFill>
              </w:rPr>
            </w:pPr>
          </w:p>
        </w:tc>
      </w:tr>
      <w:tr w14:paraId="2114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DB0408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12 (March 3</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 xml:space="preserve">-April </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w:t>
            </w:r>
          </w:p>
          <w:p w14:paraId="46B48582">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5D43AA8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Initial Public Offering; Lease Financing</w:t>
            </w:r>
          </w:p>
          <w:p w14:paraId="3E596D3C">
            <w:pPr>
              <w:rPr>
                <w:rFonts w:ascii="Arial Narrow" w:hAnsi="Arial Narrow" w:cs="Arial"/>
                <w:b/>
                <w:bCs/>
                <w:color w:val="000000" w:themeColor="text1"/>
                <w:sz w:val="24"/>
                <w:szCs w:val="24"/>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 xml:space="preserve">           Assessment </w:t>
            </w:r>
            <w:r>
              <w:rPr>
                <w:rFonts w:ascii="Arial Narrow" w:hAnsi="Arial Narrow" w:cs="Arial"/>
                <w:b/>
                <w:bCs/>
                <w:color w:val="000000" w:themeColor="text1"/>
                <w:sz w:val="24"/>
                <w:szCs w:val="24"/>
                <w14:textFill>
                  <w14:solidFill>
                    <w14:schemeClr w14:val="tx1"/>
                  </w14:solidFill>
                </w14:textFill>
              </w:rPr>
              <w:t xml:space="preserve"> 3</w:t>
            </w:r>
          </w:p>
          <w:p w14:paraId="1672A16C">
            <w:pPr>
              <w:rPr>
                <w:rFonts w:ascii="Arial Narrow" w:hAnsi="Arial Narrow" w:cs="Arial"/>
                <w:b/>
                <w:bCs/>
                <w:color w:val="000000" w:themeColor="text1"/>
                <w:sz w:val="24"/>
                <w:szCs w:val="24"/>
                <w14:textFill>
                  <w14:solidFill>
                    <w14:schemeClr w14:val="tx1"/>
                  </w14:solidFill>
                </w14:textFill>
              </w:rPr>
            </w:pPr>
            <w:r>
              <w:rPr>
                <w:rFonts w:ascii="Arial Narrow" w:hAnsi="Arial Narrow" w:cs="Arial"/>
                <w:b/>
                <w:bCs/>
                <w:color w:val="000000" w:themeColor="text1"/>
                <w:sz w:val="24"/>
                <w:szCs w:val="24"/>
                <w14:textFill>
                  <w14:solidFill>
                    <w14:schemeClr w14:val="tx1"/>
                  </w14:solidFill>
                </w14:textFill>
              </w:rPr>
              <w:t>Second Midterm Score Submission (March 31-April 7)</w:t>
            </w:r>
          </w:p>
        </w:tc>
        <w:tc>
          <w:tcPr>
            <w:tcW w:w="2954" w:type="dxa"/>
            <w:shd w:val="clear" w:color="auto" w:fill="auto"/>
          </w:tcPr>
          <w:p w14:paraId="46A773D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(Chapters 18 and 19)</w:t>
            </w:r>
          </w:p>
        </w:tc>
      </w:tr>
      <w:tr w14:paraId="07C1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7AF555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13 (April </w:t>
            </w:r>
            <w:r>
              <w:rPr>
                <w:rFonts w:hint="default" w:ascii="Arial Narrow" w:hAnsi="Arial Narrow" w:cs="Arial"/>
                <w:color w:val="000000" w:themeColor="text1"/>
                <w:sz w:val="22"/>
                <w:szCs w:val="22"/>
                <w:lang w:val="en-US"/>
                <w14:textFill>
                  <w14:solidFill>
                    <w14:schemeClr w14:val="tx1"/>
                  </w14:solidFill>
                </w14:textFill>
              </w:rPr>
              <w:t>6</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5C6A90B3">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Hybrid Financing</w:t>
            </w:r>
          </w:p>
        </w:tc>
        <w:tc>
          <w:tcPr>
            <w:tcW w:w="2954" w:type="dxa"/>
            <w:shd w:val="clear" w:color="auto" w:fill="auto"/>
          </w:tcPr>
          <w:p w14:paraId="7F3DFA8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20)</w:t>
            </w:r>
          </w:p>
        </w:tc>
      </w:tr>
      <w:tr w14:paraId="198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264B2AA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14 (April 1</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2B404CA2">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Mergers </w:t>
            </w:r>
          </w:p>
        </w:tc>
        <w:tc>
          <w:tcPr>
            <w:tcW w:w="2954" w:type="dxa"/>
            <w:shd w:val="clear" w:color="auto" w:fill="auto"/>
          </w:tcPr>
          <w:p w14:paraId="5CC8AC8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Brigham and Ehrhardt (Chapter 22 )</w:t>
            </w:r>
          </w:p>
        </w:tc>
      </w:tr>
      <w:tr w14:paraId="6016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48CA2D14">
            <w:pPr>
              <w:rPr>
                <w:rFonts w:ascii="Arial Narrow" w:hAnsi="Arial Narrow" w:cs="Arial"/>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15 (April 2</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4</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0F303B2D">
            <w:p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              Assessment  4</w:t>
            </w:r>
          </w:p>
        </w:tc>
        <w:tc>
          <w:tcPr>
            <w:tcW w:w="2954" w:type="dxa"/>
            <w:shd w:val="clear" w:color="auto" w:fill="auto"/>
          </w:tcPr>
          <w:p w14:paraId="485AD7D5">
            <w:pPr>
              <w:rPr>
                <w:rFonts w:ascii="Arial Narrow" w:hAnsi="Arial Narrow" w:cs="Arial"/>
                <w:color w:val="000000" w:themeColor="text1"/>
                <w:sz w:val="22"/>
                <w:szCs w:val="22"/>
                <w14:textFill>
                  <w14:solidFill>
                    <w14:schemeClr w14:val="tx1"/>
                  </w14:solidFill>
                </w14:textFill>
              </w:rPr>
            </w:pPr>
          </w:p>
        </w:tc>
      </w:tr>
      <w:tr w14:paraId="5343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82EA220">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16 (April 2</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 xml:space="preserve">-May </w:t>
            </w:r>
            <w:r>
              <w:rPr>
                <w:rFonts w:hint="default" w:ascii="Arial Narrow" w:hAnsi="Arial Narrow" w:cs="Arial"/>
                <w:color w:val="000000" w:themeColor="text1"/>
                <w:sz w:val="22"/>
                <w:szCs w:val="22"/>
                <w:lang w:val="en-US"/>
                <w14:textFill>
                  <w14:solidFill>
                    <w14:schemeClr w14:val="tx1"/>
                  </w14:solidFill>
                </w14:textFill>
              </w:rPr>
              <w:t>6</w:t>
            </w:r>
            <w:r>
              <w:rPr>
                <w:rFonts w:ascii="Arial Narrow" w:hAnsi="Arial Narrow" w:cs="Arial"/>
                <w:color w:val="000000" w:themeColor="text1"/>
                <w:sz w:val="22"/>
                <w:szCs w:val="22"/>
                <w14:textFill>
                  <w14:solidFill>
                    <w14:schemeClr w14:val="tx1"/>
                  </w14:solidFill>
                </w14:textFill>
              </w:rPr>
              <w:t>)</w:t>
            </w:r>
          </w:p>
          <w:p w14:paraId="689636A9">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7375CBAD">
            <w:pPr>
              <w:pStyle w:val="49"/>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Presentations</w:t>
            </w:r>
          </w:p>
        </w:tc>
        <w:tc>
          <w:tcPr>
            <w:tcW w:w="2954" w:type="dxa"/>
            <w:shd w:val="clear" w:color="auto" w:fill="auto"/>
          </w:tcPr>
          <w:p w14:paraId="0913AF93">
            <w:pPr>
              <w:rPr>
                <w:rFonts w:ascii="Arial Narrow" w:hAnsi="Arial Narrow" w:cs="Arial"/>
                <w:color w:val="000000" w:themeColor="text1"/>
                <w:sz w:val="22"/>
                <w:szCs w:val="22"/>
                <w14:textFill>
                  <w14:solidFill>
                    <w14:schemeClr w14:val="tx1"/>
                  </w14:solidFill>
                </w14:textFill>
              </w:rPr>
            </w:pPr>
          </w:p>
        </w:tc>
      </w:tr>
    </w:tbl>
    <w:p w14:paraId="23DD8D6D">
      <w:p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ab/>
      </w:r>
      <w:r>
        <w:rPr>
          <w:rFonts w:ascii="Arial Narrow" w:hAnsi="Arial Narrow" w:cs="Arial"/>
          <w:color w:val="000000" w:themeColor="text1"/>
          <w:sz w:val="22"/>
          <w:szCs w:val="22"/>
          <w14:textFill>
            <w14:solidFill>
              <w14:schemeClr w14:val="tx1"/>
            </w14:solidFill>
          </w14:textFill>
        </w:rPr>
        <w:t>This syllabus may be subject to pre-announced changes!</w:t>
      </w:r>
    </w:p>
    <w:p w14:paraId="3A438F3D">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sectPr>
      <w:footerReference r:id="rId5" w:type="default"/>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Code2000">
    <w:altName w:val="Malgun Gothic"/>
    <w:panose1 w:val="00000000000000000000"/>
    <w:charset w:val="81"/>
    <w:family w:val="auto"/>
    <w:pitch w:val="default"/>
    <w:sig w:usb0="00000000" w:usb1="00000000" w:usb2="00000010" w:usb3="00000000" w:csb0="0008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938005"/>
      <w:docPartObj>
        <w:docPartGallery w:val="autotext"/>
      </w:docPartObj>
    </w:sdtPr>
    <w:sdtContent>
      <w:p w14:paraId="17558654">
        <w:pPr>
          <w:pStyle w:val="18"/>
          <w:jc w:val="right"/>
        </w:pPr>
        <w:r>
          <w:fldChar w:fldCharType="begin"/>
        </w:r>
        <w:r>
          <w:instrText xml:space="preserve"> PAGE   \* MERGEFORMAT </w:instrText>
        </w:r>
        <w:r>
          <w:fldChar w:fldCharType="separate"/>
        </w:r>
        <w:r>
          <w:t>7</w:t>
        </w:r>
        <w:r>
          <w:fldChar w:fldCharType="end"/>
        </w:r>
      </w:p>
    </w:sdtContent>
  </w:sdt>
  <w:p w14:paraId="470F001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20620"/>
    <w:multiLevelType w:val="multilevel"/>
    <w:tmpl w:val="00520620"/>
    <w:lvl w:ilvl="0" w:tentative="0">
      <w:start w:val="1"/>
      <w:numFmt w:val="upperLetter"/>
      <w:lvlText w:val="%1."/>
      <w:lvlJc w:val="left"/>
      <w:pPr>
        <w:ind w:left="720" w:hanging="360"/>
      </w:pPr>
      <w:rPr>
        <w:rFonts w:hint="default" w:cs="Calibri"/>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F73D89"/>
    <w:multiLevelType w:val="multilevel"/>
    <w:tmpl w:val="0BF73D89"/>
    <w:lvl w:ilvl="0" w:tentative="0">
      <w:start w:val="1"/>
      <w:numFmt w:val="bullet"/>
      <w:lvlText w:val="·"/>
      <w:lvlJc w:val="left"/>
      <w:pPr>
        <w:ind w:left="14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bullet"/>
      <w:lvlText w:val="o"/>
      <w:lvlJc w:val="left"/>
      <w:pPr>
        <w:ind w:left="213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bullet"/>
      <w:lvlText w:val="▪"/>
      <w:lvlJc w:val="left"/>
      <w:pPr>
        <w:ind w:left="285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bullet"/>
      <w:lvlText w:val="·"/>
      <w:lvlJc w:val="left"/>
      <w:pPr>
        <w:ind w:left="3570" w:hanging="33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bullet"/>
      <w:lvlText w:val="o"/>
      <w:lvlJc w:val="left"/>
      <w:pPr>
        <w:ind w:left="429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bullet"/>
      <w:lvlText w:val="▪"/>
      <w:lvlJc w:val="left"/>
      <w:pPr>
        <w:ind w:left="501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bullet"/>
      <w:lvlText w:val="·"/>
      <w:lvlJc w:val="left"/>
      <w:pPr>
        <w:ind w:left="5730" w:hanging="33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bullet"/>
      <w:lvlText w:val="o"/>
      <w:lvlJc w:val="left"/>
      <w:pPr>
        <w:ind w:left="645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bullet"/>
      <w:lvlText w:val="▪"/>
      <w:lvlJc w:val="left"/>
      <w:pPr>
        <w:ind w:left="717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0E4A5CC7"/>
    <w:multiLevelType w:val="multilevel"/>
    <w:tmpl w:val="0E4A5CC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1FD2E57"/>
    <w:multiLevelType w:val="multilevel"/>
    <w:tmpl w:val="21FD2E57"/>
    <w:lvl w:ilvl="0" w:tentative="0">
      <w:start w:val="1"/>
      <w:numFmt w:val="decimal"/>
      <w:lvlText w:val="%1."/>
      <w:lvlJc w:val="left"/>
      <w:pPr>
        <w:ind w:left="360" w:hanging="360"/>
      </w:pPr>
      <w:rPr>
        <w:rFonts w:hint="default" w:cs="Calibri"/>
        <w:b/>
        <w:bCs w:val="0"/>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6405C5"/>
    <w:multiLevelType w:val="multilevel"/>
    <w:tmpl w:val="266405C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7E3768B"/>
    <w:multiLevelType w:val="multilevel"/>
    <w:tmpl w:val="27E3768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C046115"/>
    <w:multiLevelType w:val="multilevel"/>
    <w:tmpl w:val="2C0461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A2D3430"/>
    <w:multiLevelType w:val="multilevel"/>
    <w:tmpl w:val="5A2D343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64572166"/>
    <w:multiLevelType w:val="multilevel"/>
    <w:tmpl w:val="64572166"/>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83973CB"/>
    <w:multiLevelType w:val="multilevel"/>
    <w:tmpl w:val="783973CB"/>
    <w:lvl w:ilvl="0" w:tentative="0">
      <w:start w:val="1"/>
      <w:numFmt w:val="bullet"/>
      <w:lvlText w:val=""/>
      <w:lvlJc w:val="left"/>
      <w:pPr>
        <w:tabs>
          <w:tab w:val="left" w:pos="720"/>
        </w:tabs>
        <w:ind w:left="720" w:hanging="360"/>
      </w:pPr>
      <w:rPr>
        <w:rFonts w:hint="default" w:ascii="Symbol" w:hAnsi="Symbol"/>
        <w:sz w:val="20"/>
      </w:rPr>
    </w:lvl>
    <w:lvl w:ilvl="1" w:tentative="0">
      <w:start w:val="9"/>
      <w:numFmt w:val="decimal"/>
      <w:lvlText w:val="%2."/>
      <w:lvlJc w:val="left"/>
      <w:pPr>
        <w:ind w:left="1440" w:hanging="360"/>
      </w:pPr>
      <w:rPr>
        <w:rFonts w:hint="default" w:cs="Calibr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B4843AE"/>
    <w:multiLevelType w:val="multilevel"/>
    <w:tmpl w:val="7B4843AE"/>
    <w:lvl w:ilvl="0" w:tentative="0">
      <w:start w:val="1"/>
      <w:numFmt w:val="bullet"/>
      <w:lvlText w:val=""/>
      <w:lvlJc w:val="left"/>
      <w:pPr>
        <w:tabs>
          <w:tab w:val="left" w:pos="720"/>
        </w:tabs>
        <w:ind w:left="720" w:hanging="360"/>
      </w:pPr>
      <w:rPr>
        <w:rFonts w:hint="default" w:ascii="Symbol" w:hAnsi="Symbol"/>
        <w:sz w:val="20"/>
      </w:rPr>
    </w:lvl>
    <w:lvl w:ilvl="1" w:tentative="0">
      <w:start w:val="10"/>
      <w:numFmt w:val="decimal"/>
      <w:lvlText w:val="%2."/>
      <w:lvlJc w:val="left"/>
      <w:pPr>
        <w:ind w:left="1440" w:hanging="360"/>
      </w:pPr>
      <w:rPr>
        <w:rFonts w:hint="default" w:cs="Calibr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9"/>
  </w:num>
  <w:num w:numId="4">
    <w:abstractNumId w:val="5"/>
  </w:num>
  <w:num w:numId="5">
    <w:abstractNumId w:val="4"/>
  </w:num>
  <w:num w:numId="6">
    <w:abstractNumId w:val="6"/>
  </w:num>
  <w:num w:numId="7">
    <w:abstractNumId w:val="10"/>
  </w:num>
  <w:num w:numId="8">
    <w:abstractNumId w:val="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A3"/>
    <w:rsid w:val="0000356B"/>
    <w:rsid w:val="000040D1"/>
    <w:rsid w:val="000049DC"/>
    <w:rsid w:val="000326C8"/>
    <w:rsid w:val="00032EAC"/>
    <w:rsid w:val="00045BF8"/>
    <w:rsid w:val="000505C6"/>
    <w:rsid w:val="00062BF6"/>
    <w:rsid w:val="00093DB3"/>
    <w:rsid w:val="00094B49"/>
    <w:rsid w:val="00095153"/>
    <w:rsid w:val="000A4548"/>
    <w:rsid w:val="000A7E74"/>
    <w:rsid w:val="000B0580"/>
    <w:rsid w:val="000B3EC7"/>
    <w:rsid w:val="000C121B"/>
    <w:rsid w:val="000C3EA2"/>
    <w:rsid w:val="000C43E7"/>
    <w:rsid w:val="000C5E61"/>
    <w:rsid w:val="000D3897"/>
    <w:rsid w:val="0010795D"/>
    <w:rsid w:val="001350D7"/>
    <w:rsid w:val="0014351D"/>
    <w:rsid w:val="00163702"/>
    <w:rsid w:val="001769D7"/>
    <w:rsid w:val="001925B9"/>
    <w:rsid w:val="001B00EF"/>
    <w:rsid w:val="001C5648"/>
    <w:rsid w:val="001D1728"/>
    <w:rsid w:val="001E40C6"/>
    <w:rsid w:val="001E7A33"/>
    <w:rsid w:val="00210615"/>
    <w:rsid w:val="00211F57"/>
    <w:rsid w:val="002121AA"/>
    <w:rsid w:val="00220547"/>
    <w:rsid w:val="00262360"/>
    <w:rsid w:val="00267D66"/>
    <w:rsid w:val="00276D5B"/>
    <w:rsid w:val="00284389"/>
    <w:rsid w:val="00295233"/>
    <w:rsid w:val="002964AF"/>
    <w:rsid w:val="002A6F06"/>
    <w:rsid w:val="002C4B8B"/>
    <w:rsid w:val="002C5D3D"/>
    <w:rsid w:val="002D060A"/>
    <w:rsid w:val="002D5D7D"/>
    <w:rsid w:val="002D7984"/>
    <w:rsid w:val="002E47D1"/>
    <w:rsid w:val="002F26DE"/>
    <w:rsid w:val="002F6BEB"/>
    <w:rsid w:val="00310D7E"/>
    <w:rsid w:val="00342A2C"/>
    <w:rsid w:val="0035001F"/>
    <w:rsid w:val="00352504"/>
    <w:rsid w:val="003656DE"/>
    <w:rsid w:val="003659BA"/>
    <w:rsid w:val="003732B7"/>
    <w:rsid w:val="003A5AE8"/>
    <w:rsid w:val="003C01B1"/>
    <w:rsid w:val="003C090D"/>
    <w:rsid w:val="003C12F5"/>
    <w:rsid w:val="003E7FB2"/>
    <w:rsid w:val="00403B61"/>
    <w:rsid w:val="00433511"/>
    <w:rsid w:val="0043469F"/>
    <w:rsid w:val="0044257B"/>
    <w:rsid w:val="00451D62"/>
    <w:rsid w:val="00452B73"/>
    <w:rsid w:val="00455181"/>
    <w:rsid w:val="00472869"/>
    <w:rsid w:val="0047324C"/>
    <w:rsid w:val="00486620"/>
    <w:rsid w:val="004A1132"/>
    <w:rsid w:val="004A5D44"/>
    <w:rsid w:val="004B1568"/>
    <w:rsid w:val="004B1FC2"/>
    <w:rsid w:val="004C0D8B"/>
    <w:rsid w:val="004D03B9"/>
    <w:rsid w:val="004D50A0"/>
    <w:rsid w:val="004D73C1"/>
    <w:rsid w:val="004F26ED"/>
    <w:rsid w:val="004F54A9"/>
    <w:rsid w:val="005006E7"/>
    <w:rsid w:val="00511DA3"/>
    <w:rsid w:val="0051278D"/>
    <w:rsid w:val="005224FE"/>
    <w:rsid w:val="005234F5"/>
    <w:rsid w:val="00525B31"/>
    <w:rsid w:val="00541906"/>
    <w:rsid w:val="005446DB"/>
    <w:rsid w:val="00556457"/>
    <w:rsid w:val="00565289"/>
    <w:rsid w:val="005654AD"/>
    <w:rsid w:val="00566ACF"/>
    <w:rsid w:val="00574CC9"/>
    <w:rsid w:val="00576376"/>
    <w:rsid w:val="00581615"/>
    <w:rsid w:val="00591E63"/>
    <w:rsid w:val="005934A6"/>
    <w:rsid w:val="00593C7F"/>
    <w:rsid w:val="00595296"/>
    <w:rsid w:val="005A030C"/>
    <w:rsid w:val="005D0283"/>
    <w:rsid w:val="005D603B"/>
    <w:rsid w:val="005D7C43"/>
    <w:rsid w:val="005E6DF0"/>
    <w:rsid w:val="005F719B"/>
    <w:rsid w:val="00610787"/>
    <w:rsid w:val="006155C5"/>
    <w:rsid w:val="00616F38"/>
    <w:rsid w:val="006351F1"/>
    <w:rsid w:val="0064215D"/>
    <w:rsid w:val="00654BDB"/>
    <w:rsid w:val="00655137"/>
    <w:rsid w:val="006642D1"/>
    <w:rsid w:val="006864A0"/>
    <w:rsid w:val="00693D5F"/>
    <w:rsid w:val="00694A11"/>
    <w:rsid w:val="00696FCB"/>
    <w:rsid w:val="006A44C0"/>
    <w:rsid w:val="006A5B2E"/>
    <w:rsid w:val="006B52BB"/>
    <w:rsid w:val="006B535C"/>
    <w:rsid w:val="006E0728"/>
    <w:rsid w:val="006E7FFA"/>
    <w:rsid w:val="006F46C1"/>
    <w:rsid w:val="006F63AF"/>
    <w:rsid w:val="007104D9"/>
    <w:rsid w:val="00710E3C"/>
    <w:rsid w:val="007246AA"/>
    <w:rsid w:val="0073167B"/>
    <w:rsid w:val="0075202D"/>
    <w:rsid w:val="00752390"/>
    <w:rsid w:val="00763217"/>
    <w:rsid w:val="00766BD7"/>
    <w:rsid w:val="00776AB8"/>
    <w:rsid w:val="00782414"/>
    <w:rsid w:val="00795E6B"/>
    <w:rsid w:val="00796BAF"/>
    <w:rsid w:val="007A34E1"/>
    <w:rsid w:val="007C17B2"/>
    <w:rsid w:val="007D6DE1"/>
    <w:rsid w:val="007F1E5F"/>
    <w:rsid w:val="007F4207"/>
    <w:rsid w:val="008119B4"/>
    <w:rsid w:val="00834820"/>
    <w:rsid w:val="008638FE"/>
    <w:rsid w:val="00870ED3"/>
    <w:rsid w:val="00880082"/>
    <w:rsid w:val="0088469F"/>
    <w:rsid w:val="008A62DC"/>
    <w:rsid w:val="008C027A"/>
    <w:rsid w:val="008C0D20"/>
    <w:rsid w:val="008C1F80"/>
    <w:rsid w:val="008C2D49"/>
    <w:rsid w:val="008E26F8"/>
    <w:rsid w:val="009008DB"/>
    <w:rsid w:val="00901AE4"/>
    <w:rsid w:val="00906588"/>
    <w:rsid w:val="00916605"/>
    <w:rsid w:val="00916675"/>
    <w:rsid w:val="00935F2B"/>
    <w:rsid w:val="009514A2"/>
    <w:rsid w:val="00971543"/>
    <w:rsid w:val="009A55D8"/>
    <w:rsid w:val="009B067A"/>
    <w:rsid w:val="009B298F"/>
    <w:rsid w:val="009B7DA4"/>
    <w:rsid w:val="009E1757"/>
    <w:rsid w:val="009E202C"/>
    <w:rsid w:val="009F27F3"/>
    <w:rsid w:val="009F36DE"/>
    <w:rsid w:val="009F48EB"/>
    <w:rsid w:val="00A17DEC"/>
    <w:rsid w:val="00A23990"/>
    <w:rsid w:val="00A32083"/>
    <w:rsid w:val="00A41FA3"/>
    <w:rsid w:val="00A43BAB"/>
    <w:rsid w:val="00A56587"/>
    <w:rsid w:val="00A81B72"/>
    <w:rsid w:val="00A855EF"/>
    <w:rsid w:val="00A9234B"/>
    <w:rsid w:val="00AA61D1"/>
    <w:rsid w:val="00AB4F0E"/>
    <w:rsid w:val="00AC1F80"/>
    <w:rsid w:val="00AC4259"/>
    <w:rsid w:val="00AD6626"/>
    <w:rsid w:val="00AF4975"/>
    <w:rsid w:val="00B11841"/>
    <w:rsid w:val="00B305A9"/>
    <w:rsid w:val="00B37BCC"/>
    <w:rsid w:val="00B4458B"/>
    <w:rsid w:val="00B6797D"/>
    <w:rsid w:val="00B70D25"/>
    <w:rsid w:val="00B7341D"/>
    <w:rsid w:val="00BB12EC"/>
    <w:rsid w:val="00BC3A9E"/>
    <w:rsid w:val="00BD0592"/>
    <w:rsid w:val="00BD066A"/>
    <w:rsid w:val="00BE696A"/>
    <w:rsid w:val="00BF415E"/>
    <w:rsid w:val="00C5162E"/>
    <w:rsid w:val="00C54B25"/>
    <w:rsid w:val="00C557FD"/>
    <w:rsid w:val="00C66B57"/>
    <w:rsid w:val="00C97B9F"/>
    <w:rsid w:val="00CB0F29"/>
    <w:rsid w:val="00CB4BBA"/>
    <w:rsid w:val="00CC166B"/>
    <w:rsid w:val="00CC2AFA"/>
    <w:rsid w:val="00CF3DC0"/>
    <w:rsid w:val="00D12D0D"/>
    <w:rsid w:val="00D21C5C"/>
    <w:rsid w:val="00D2323E"/>
    <w:rsid w:val="00D263A9"/>
    <w:rsid w:val="00D42797"/>
    <w:rsid w:val="00D4368E"/>
    <w:rsid w:val="00D4580E"/>
    <w:rsid w:val="00D47190"/>
    <w:rsid w:val="00D72AA3"/>
    <w:rsid w:val="00D7351D"/>
    <w:rsid w:val="00DC1FB1"/>
    <w:rsid w:val="00DC2FB4"/>
    <w:rsid w:val="00DD1CEA"/>
    <w:rsid w:val="00DD5ABA"/>
    <w:rsid w:val="00DE7793"/>
    <w:rsid w:val="00DF631E"/>
    <w:rsid w:val="00E007DD"/>
    <w:rsid w:val="00E06044"/>
    <w:rsid w:val="00E12969"/>
    <w:rsid w:val="00E33628"/>
    <w:rsid w:val="00E44191"/>
    <w:rsid w:val="00E621BE"/>
    <w:rsid w:val="00E622FC"/>
    <w:rsid w:val="00E726F1"/>
    <w:rsid w:val="00E803E1"/>
    <w:rsid w:val="00E90AAE"/>
    <w:rsid w:val="00E970DD"/>
    <w:rsid w:val="00E97C14"/>
    <w:rsid w:val="00EB0DA5"/>
    <w:rsid w:val="00EB397B"/>
    <w:rsid w:val="00EB6D0C"/>
    <w:rsid w:val="00EC02F8"/>
    <w:rsid w:val="00ED77EC"/>
    <w:rsid w:val="00EF4C6F"/>
    <w:rsid w:val="00F01DE2"/>
    <w:rsid w:val="00F41506"/>
    <w:rsid w:val="00F41614"/>
    <w:rsid w:val="00F57D41"/>
    <w:rsid w:val="00F63B18"/>
    <w:rsid w:val="00F7197E"/>
    <w:rsid w:val="00F7395B"/>
    <w:rsid w:val="00F86C8E"/>
    <w:rsid w:val="00F951A2"/>
    <w:rsid w:val="00FC7DC8"/>
    <w:rsid w:val="00FD5C9D"/>
    <w:rsid w:val="09531D27"/>
    <w:rsid w:val="0A153FA3"/>
    <w:rsid w:val="11382F1E"/>
    <w:rsid w:val="2A64672B"/>
    <w:rsid w:val="2E21163E"/>
    <w:rsid w:val="382E4D8D"/>
    <w:rsid w:val="458444AF"/>
    <w:rsid w:val="49366D6C"/>
    <w:rsid w:val="4AB42F1C"/>
    <w:rsid w:val="584B2951"/>
    <w:rsid w:val="5F8328B3"/>
    <w:rsid w:val="62990756"/>
    <w:rsid w:val="669B513E"/>
    <w:rsid w:val="69116718"/>
    <w:rsid w:val="70010F5A"/>
    <w:rsid w:val="74B359C4"/>
    <w:rsid w:val="78E116E3"/>
    <w:rsid w:val="79D4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HAnsi" w:cstheme="minorBidi"/>
      <w:lang w:val="en-US" w:eastAsia="en-US" w:bidi="ar-SA"/>
    </w:rPr>
  </w:style>
  <w:style w:type="paragraph" w:styleId="2">
    <w:name w:val="heading 1"/>
    <w:basedOn w:val="1"/>
    <w:next w:val="1"/>
    <w:link w:val="26"/>
    <w:qFormat/>
    <w:uiPriority w:val="9"/>
    <w:pPr>
      <w:keepNext/>
      <w:keepLines/>
      <w:spacing w:before="320" w:after="0" w:line="240" w:lineRule="auto"/>
      <w:outlineLvl w:val="0"/>
    </w:pPr>
    <w:rPr>
      <w:rFonts w:ascii="Calibri Light" w:hAnsi="Calibri Light" w:eastAsia="SimSun" w:cs="Times New Roman"/>
      <w:color w:val="2E74B5"/>
      <w:sz w:val="32"/>
      <w:szCs w:val="32"/>
    </w:rPr>
  </w:style>
  <w:style w:type="paragraph" w:styleId="3">
    <w:name w:val="heading 2"/>
    <w:basedOn w:val="1"/>
    <w:next w:val="1"/>
    <w:link w:val="27"/>
    <w:unhideWhenUsed/>
    <w:qFormat/>
    <w:uiPriority w:val="9"/>
    <w:pPr>
      <w:keepNext/>
      <w:keepLines/>
      <w:spacing w:before="80" w:after="0" w:line="240" w:lineRule="auto"/>
      <w:outlineLvl w:val="1"/>
    </w:pPr>
    <w:rPr>
      <w:rFonts w:ascii="Calibri Light" w:hAnsi="Calibri Light" w:eastAsia="SimSun" w:cs="Times New Roman"/>
      <w:color w:val="404040"/>
      <w:sz w:val="28"/>
      <w:szCs w:val="28"/>
    </w:rPr>
  </w:style>
  <w:style w:type="paragraph" w:styleId="4">
    <w:name w:val="heading 3"/>
    <w:basedOn w:val="1"/>
    <w:next w:val="1"/>
    <w:link w:val="28"/>
    <w:unhideWhenUsed/>
    <w:qFormat/>
    <w:uiPriority w:val="9"/>
    <w:pPr>
      <w:keepNext/>
      <w:keepLines/>
      <w:spacing w:before="40" w:after="0" w:line="240" w:lineRule="auto"/>
      <w:outlineLvl w:val="2"/>
    </w:pPr>
    <w:rPr>
      <w:rFonts w:ascii="Calibri Light" w:hAnsi="Calibri Light" w:eastAsia="SimSun" w:cs="Times New Roman"/>
      <w:color w:val="44546A"/>
      <w:sz w:val="24"/>
      <w:szCs w:val="24"/>
    </w:rPr>
  </w:style>
  <w:style w:type="paragraph" w:styleId="5">
    <w:name w:val="heading 4"/>
    <w:basedOn w:val="1"/>
    <w:next w:val="1"/>
    <w:link w:val="29"/>
    <w:semiHidden/>
    <w:unhideWhenUsed/>
    <w:qFormat/>
    <w:uiPriority w:val="9"/>
    <w:pPr>
      <w:keepNext/>
      <w:keepLines/>
      <w:spacing w:before="40" w:after="0"/>
      <w:outlineLvl w:val="3"/>
    </w:pPr>
    <w:rPr>
      <w:rFonts w:ascii="Calibri Light" w:hAnsi="Calibri Light" w:eastAsia="SimSun" w:cs="Times New Roman"/>
      <w:sz w:val="22"/>
      <w:szCs w:val="22"/>
    </w:rPr>
  </w:style>
  <w:style w:type="paragraph" w:styleId="6">
    <w:name w:val="heading 5"/>
    <w:basedOn w:val="1"/>
    <w:next w:val="1"/>
    <w:link w:val="30"/>
    <w:semiHidden/>
    <w:unhideWhenUsed/>
    <w:qFormat/>
    <w:uiPriority w:val="9"/>
    <w:pPr>
      <w:keepNext/>
      <w:keepLines/>
      <w:spacing w:before="40" w:after="0"/>
      <w:outlineLvl w:val="4"/>
    </w:pPr>
    <w:rPr>
      <w:rFonts w:ascii="Calibri Light" w:hAnsi="Calibri Light" w:eastAsia="SimSun" w:cs="Times New Roman"/>
      <w:color w:val="44546A"/>
      <w:sz w:val="22"/>
      <w:szCs w:val="22"/>
    </w:rPr>
  </w:style>
  <w:style w:type="paragraph" w:styleId="7">
    <w:name w:val="heading 6"/>
    <w:basedOn w:val="1"/>
    <w:next w:val="1"/>
    <w:link w:val="31"/>
    <w:semiHidden/>
    <w:unhideWhenUsed/>
    <w:qFormat/>
    <w:uiPriority w:val="9"/>
    <w:pPr>
      <w:keepNext/>
      <w:keepLines/>
      <w:spacing w:before="40" w:after="0"/>
      <w:outlineLvl w:val="5"/>
    </w:pPr>
    <w:rPr>
      <w:rFonts w:ascii="Calibri Light" w:hAnsi="Calibri Light" w:eastAsia="SimSun" w:cs="Times New Roman"/>
      <w:i/>
      <w:iCs/>
      <w:color w:val="44546A"/>
      <w:sz w:val="21"/>
      <w:szCs w:val="21"/>
    </w:rPr>
  </w:style>
  <w:style w:type="paragraph" w:styleId="8">
    <w:name w:val="heading 7"/>
    <w:basedOn w:val="1"/>
    <w:next w:val="1"/>
    <w:link w:val="32"/>
    <w:semiHidden/>
    <w:unhideWhenUsed/>
    <w:qFormat/>
    <w:uiPriority w:val="9"/>
    <w:pPr>
      <w:keepNext/>
      <w:keepLines/>
      <w:spacing w:before="40" w:after="0"/>
      <w:outlineLvl w:val="6"/>
    </w:pPr>
    <w:rPr>
      <w:rFonts w:ascii="Calibri Light" w:hAnsi="Calibri Light" w:eastAsia="SimSun" w:cs="Times New Roman"/>
      <w:i/>
      <w:iCs/>
      <w:color w:val="1F4E79"/>
      <w:sz w:val="21"/>
      <w:szCs w:val="21"/>
    </w:rPr>
  </w:style>
  <w:style w:type="paragraph" w:styleId="9">
    <w:name w:val="heading 8"/>
    <w:basedOn w:val="1"/>
    <w:next w:val="1"/>
    <w:link w:val="33"/>
    <w:semiHidden/>
    <w:unhideWhenUsed/>
    <w:qFormat/>
    <w:uiPriority w:val="9"/>
    <w:pPr>
      <w:keepNext/>
      <w:keepLines/>
      <w:spacing w:before="40" w:after="0"/>
      <w:outlineLvl w:val="7"/>
    </w:pPr>
    <w:rPr>
      <w:rFonts w:ascii="Calibri Light" w:hAnsi="Calibri Light" w:eastAsia="SimSun" w:cs="Times New Roman"/>
      <w:b/>
      <w:bCs/>
      <w:color w:val="44546A"/>
    </w:rPr>
  </w:style>
  <w:style w:type="paragraph" w:styleId="10">
    <w:name w:val="heading 9"/>
    <w:basedOn w:val="1"/>
    <w:next w:val="1"/>
    <w:link w:val="34"/>
    <w:semiHidden/>
    <w:unhideWhenUsed/>
    <w:qFormat/>
    <w:uiPriority w:val="9"/>
    <w:pPr>
      <w:keepNext/>
      <w:keepLines/>
      <w:spacing w:before="40" w:after="0"/>
      <w:outlineLvl w:val="8"/>
    </w:pPr>
    <w:rPr>
      <w:rFonts w:ascii="Calibri Light" w:hAnsi="Calibri Light" w:eastAsia="SimSun" w:cs="Times New Roman"/>
      <w:b/>
      <w:bCs/>
      <w:i/>
      <w:iCs/>
      <w:color w:val="44546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4"/>
    <w:semiHidden/>
    <w:unhideWhenUsed/>
    <w:qFormat/>
    <w:uiPriority w:val="99"/>
    <w:pPr>
      <w:spacing w:after="0" w:line="240" w:lineRule="auto"/>
    </w:pPr>
    <w:rPr>
      <w:rFonts w:ascii="Segoe UI" w:hAnsi="Segoe UI" w:cs="Segoe UI"/>
      <w:sz w:val="18"/>
      <w:szCs w:val="18"/>
    </w:rPr>
  </w:style>
  <w:style w:type="paragraph" w:styleId="14">
    <w:name w:val="Body Text"/>
    <w:basedOn w:val="1"/>
    <w:link w:val="55"/>
    <w:qFormat/>
    <w:uiPriority w:val="0"/>
    <w:pPr>
      <w:spacing w:after="0" w:line="240" w:lineRule="auto"/>
      <w:jc w:val="both"/>
    </w:pPr>
    <w:rPr>
      <w:rFonts w:ascii="Arial Narrow" w:hAnsi="Arial Narrow" w:eastAsia="Times New Roman" w:cs="Arial"/>
      <w:sz w:val="22"/>
      <w:szCs w:val="22"/>
    </w:rPr>
  </w:style>
  <w:style w:type="paragraph" w:styleId="15">
    <w:name w:val="caption"/>
    <w:basedOn w:val="1"/>
    <w:next w:val="1"/>
    <w:semiHidden/>
    <w:unhideWhenUsed/>
    <w:qFormat/>
    <w:uiPriority w:val="35"/>
    <w:pPr>
      <w:spacing w:line="240" w:lineRule="auto"/>
    </w:pPr>
    <w:rPr>
      <w:b/>
      <w:bCs/>
      <w:smallCaps/>
      <w:color w:val="595959"/>
      <w:spacing w:val="6"/>
    </w:rPr>
  </w:style>
  <w:style w:type="character" w:styleId="16">
    <w:name w:val="Emphasis"/>
    <w:qFormat/>
    <w:uiPriority w:val="20"/>
    <w:rPr>
      <w:i/>
      <w:iCs/>
    </w:rPr>
  </w:style>
  <w:style w:type="character" w:styleId="17">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8">
    <w:name w:val="footer"/>
    <w:basedOn w:val="1"/>
    <w:link w:val="53"/>
    <w:unhideWhenUsed/>
    <w:qFormat/>
    <w:uiPriority w:val="99"/>
    <w:pPr>
      <w:tabs>
        <w:tab w:val="center" w:pos="4844"/>
        <w:tab w:val="right" w:pos="9689"/>
      </w:tabs>
      <w:spacing w:after="0" w:line="240" w:lineRule="auto"/>
    </w:pPr>
  </w:style>
  <w:style w:type="paragraph" w:styleId="19">
    <w:name w:val="header"/>
    <w:basedOn w:val="1"/>
    <w:link w:val="52"/>
    <w:unhideWhenUsed/>
    <w:qFormat/>
    <w:uiPriority w:val="99"/>
    <w:pPr>
      <w:tabs>
        <w:tab w:val="center" w:pos="4844"/>
        <w:tab w:val="right" w:pos="9689"/>
      </w:tabs>
      <w:spacing w:after="0" w:line="240" w:lineRule="auto"/>
    </w:pPr>
  </w:style>
  <w:style w:type="character" w:styleId="20">
    <w:name w:val="Hyperlink"/>
    <w:basedOn w:val="11"/>
    <w:unhideWhenUsed/>
    <w:qFormat/>
    <w:uiPriority w:val="99"/>
    <w:rPr>
      <w:color w:val="0000FF"/>
      <w:u w:val="single"/>
    </w:rPr>
  </w:style>
  <w:style w:type="paragraph" w:styleId="2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2">
    <w:name w:val="Strong"/>
    <w:qFormat/>
    <w:uiPriority w:val="22"/>
    <w:rPr>
      <w:b/>
      <w:bCs/>
    </w:rPr>
  </w:style>
  <w:style w:type="paragraph" w:styleId="23">
    <w:name w:val="Subtitle"/>
    <w:basedOn w:val="1"/>
    <w:next w:val="1"/>
    <w:link w:val="36"/>
    <w:qFormat/>
    <w:uiPriority w:val="11"/>
    <w:pPr>
      <w:spacing w:line="240" w:lineRule="auto"/>
    </w:pPr>
    <w:rPr>
      <w:rFonts w:ascii="Calibri Light" w:hAnsi="Calibri Light" w:eastAsia="SimSun" w:cs="Times New Roman"/>
      <w:sz w:val="24"/>
      <w:szCs w:val="24"/>
    </w:rPr>
  </w:style>
  <w:style w:type="table" w:styleId="2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5"/>
    <w:qFormat/>
    <w:uiPriority w:val="10"/>
    <w:pPr>
      <w:spacing w:after="0" w:line="240" w:lineRule="auto"/>
      <w:contextualSpacing/>
    </w:pPr>
    <w:rPr>
      <w:rFonts w:ascii="Calibri Light" w:hAnsi="Calibri Light" w:eastAsia="SimSun" w:cs="Times New Roman"/>
      <w:color w:val="5B9BD5"/>
      <w:spacing w:val="-10"/>
      <w:sz w:val="56"/>
      <w:szCs w:val="56"/>
    </w:rPr>
  </w:style>
  <w:style w:type="character" w:customStyle="1" w:styleId="26">
    <w:name w:val="Heading 1 Char"/>
    <w:link w:val="2"/>
    <w:qFormat/>
    <w:uiPriority w:val="9"/>
    <w:rPr>
      <w:rFonts w:ascii="Calibri Light" w:hAnsi="Calibri Light" w:eastAsia="SimSun" w:cs="Times New Roman"/>
      <w:color w:val="2E74B5"/>
      <w:sz w:val="32"/>
      <w:szCs w:val="32"/>
    </w:rPr>
  </w:style>
  <w:style w:type="character" w:customStyle="1" w:styleId="27">
    <w:name w:val="Heading 2 Char"/>
    <w:link w:val="3"/>
    <w:qFormat/>
    <w:uiPriority w:val="9"/>
    <w:rPr>
      <w:rFonts w:ascii="Calibri Light" w:hAnsi="Calibri Light" w:eastAsia="SimSun" w:cs="Times New Roman"/>
      <w:color w:val="404040"/>
      <w:sz w:val="28"/>
      <w:szCs w:val="28"/>
    </w:rPr>
  </w:style>
  <w:style w:type="character" w:customStyle="1" w:styleId="28">
    <w:name w:val="Heading 3 Char"/>
    <w:link w:val="4"/>
    <w:qFormat/>
    <w:uiPriority w:val="9"/>
    <w:rPr>
      <w:rFonts w:ascii="Calibri Light" w:hAnsi="Calibri Light" w:eastAsia="SimSun" w:cs="Times New Roman"/>
      <w:color w:val="44546A"/>
      <w:sz w:val="24"/>
      <w:szCs w:val="24"/>
    </w:rPr>
  </w:style>
  <w:style w:type="character" w:customStyle="1" w:styleId="29">
    <w:name w:val="Heading 4 Char"/>
    <w:link w:val="5"/>
    <w:semiHidden/>
    <w:qFormat/>
    <w:uiPriority w:val="9"/>
    <w:rPr>
      <w:rFonts w:ascii="Calibri Light" w:hAnsi="Calibri Light" w:eastAsia="SimSun" w:cs="Times New Roman"/>
      <w:sz w:val="22"/>
      <w:szCs w:val="22"/>
    </w:rPr>
  </w:style>
  <w:style w:type="character" w:customStyle="1" w:styleId="30">
    <w:name w:val="Heading 5 Char"/>
    <w:link w:val="6"/>
    <w:semiHidden/>
    <w:qFormat/>
    <w:uiPriority w:val="9"/>
    <w:rPr>
      <w:rFonts w:ascii="Calibri Light" w:hAnsi="Calibri Light" w:eastAsia="SimSun" w:cs="Times New Roman"/>
      <w:color w:val="44546A"/>
      <w:sz w:val="22"/>
      <w:szCs w:val="22"/>
    </w:rPr>
  </w:style>
  <w:style w:type="character" w:customStyle="1" w:styleId="31">
    <w:name w:val="Heading 6 Char"/>
    <w:link w:val="7"/>
    <w:semiHidden/>
    <w:qFormat/>
    <w:uiPriority w:val="9"/>
    <w:rPr>
      <w:rFonts w:ascii="Calibri Light" w:hAnsi="Calibri Light" w:eastAsia="SimSun" w:cs="Times New Roman"/>
      <w:i/>
      <w:iCs/>
      <w:color w:val="44546A"/>
      <w:sz w:val="21"/>
      <w:szCs w:val="21"/>
    </w:rPr>
  </w:style>
  <w:style w:type="character" w:customStyle="1" w:styleId="32">
    <w:name w:val="Heading 7 Char"/>
    <w:link w:val="8"/>
    <w:semiHidden/>
    <w:qFormat/>
    <w:uiPriority w:val="9"/>
    <w:rPr>
      <w:rFonts w:ascii="Calibri Light" w:hAnsi="Calibri Light" w:eastAsia="SimSun" w:cs="Times New Roman"/>
      <w:i/>
      <w:iCs/>
      <w:color w:val="1F4E79"/>
      <w:sz w:val="21"/>
      <w:szCs w:val="21"/>
    </w:rPr>
  </w:style>
  <w:style w:type="character" w:customStyle="1" w:styleId="33">
    <w:name w:val="Heading 8 Char"/>
    <w:link w:val="9"/>
    <w:semiHidden/>
    <w:qFormat/>
    <w:uiPriority w:val="9"/>
    <w:rPr>
      <w:rFonts w:ascii="Calibri Light" w:hAnsi="Calibri Light" w:eastAsia="SimSun" w:cs="Times New Roman"/>
      <w:b/>
      <w:bCs/>
      <w:color w:val="44546A"/>
    </w:rPr>
  </w:style>
  <w:style w:type="character" w:customStyle="1" w:styleId="34">
    <w:name w:val="Heading 9 Char"/>
    <w:link w:val="10"/>
    <w:semiHidden/>
    <w:qFormat/>
    <w:uiPriority w:val="9"/>
    <w:rPr>
      <w:rFonts w:ascii="Calibri Light" w:hAnsi="Calibri Light" w:eastAsia="SimSun" w:cs="Times New Roman"/>
      <w:b/>
      <w:bCs/>
      <w:i/>
      <w:iCs/>
      <w:color w:val="44546A"/>
    </w:rPr>
  </w:style>
  <w:style w:type="character" w:customStyle="1" w:styleId="35">
    <w:name w:val="Title Char"/>
    <w:link w:val="25"/>
    <w:qFormat/>
    <w:uiPriority w:val="10"/>
    <w:rPr>
      <w:rFonts w:ascii="Calibri Light" w:hAnsi="Calibri Light" w:eastAsia="SimSun" w:cs="Times New Roman"/>
      <w:color w:val="5B9BD5"/>
      <w:spacing w:val="-10"/>
      <w:sz w:val="56"/>
      <w:szCs w:val="56"/>
    </w:rPr>
  </w:style>
  <w:style w:type="character" w:customStyle="1" w:styleId="36">
    <w:name w:val="Subtitle Char"/>
    <w:link w:val="23"/>
    <w:qFormat/>
    <w:uiPriority w:val="11"/>
    <w:rPr>
      <w:rFonts w:ascii="Calibri Light" w:hAnsi="Calibri Light" w:eastAsia="SimSun" w:cs="Times New Roman"/>
      <w:sz w:val="24"/>
      <w:szCs w:val="24"/>
    </w:rPr>
  </w:style>
  <w:style w:type="paragraph" w:styleId="37">
    <w:name w:val="No Spacing"/>
    <w:qFormat/>
    <w:uiPriority w:val="1"/>
    <w:pPr>
      <w:spacing w:after="0" w:line="240" w:lineRule="auto"/>
    </w:pPr>
    <w:rPr>
      <w:rFonts w:asciiTheme="minorHAnsi" w:hAnsiTheme="minorHAnsi" w:eastAsiaTheme="minorHAnsi" w:cstheme="minorBidi"/>
      <w:lang w:val="en-US" w:eastAsia="en-US" w:bidi="ar-SA"/>
    </w:rPr>
  </w:style>
  <w:style w:type="paragraph" w:styleId="38">
    <w:name w:val="Quote"/>
    <w:basedOn w:val="1"/>
    <w:next w:val="1"/>
    <w:link w:val="39"/>
    <w:qFormat/>
    <w:uiPriority w:val="29"/>
    <w:pPr>
      <w:spacing w:before="160"/>
      <w:ind w:left="720" w:right="720"/>
    </w:pPr>
    <w:rPr>
      <w:i/>
      <w:iCs/>
      <w:color w:val="404040"/>
    </w:rPr>
  </w:style>
  <w:style w:type="character" w:customStyle="1" w:styleId="39">
    <w:name w:val="Quote Char"/>
    <w:link w:val="38"/>
    <w:qFormat/>
    <w:uiPriority w:val="29"/>
    <w:rPr>
      <w:i/>
      <w:iCs/>
      <w:color w:val="404040"/>
    </w:rPr>
  </w:style>
  <w:style w:type="paragraph" w:styleId="40">
    <w:name w:val="Intense Quote"/>
    <w:basedOn w:val="1"/>
    <w:next w:val="1"/>
    <w:link w:val="41"/>
    <w:qFormat/>
    <w:uiPriority w:val="30"/>
    <w:pPr>
      <w:pBdr>
        <w:left w:val="single" w:color="5B9BD5" w:sz="18" w:space="12"/>
      </w:pBdr>
      <w:spacing w:before="100" w:beforeAutospacing="1" w:line="300" w:lineRule="auto"/>
      <w:ind w:left="1224" w:right="1224"/>
    </w:pPr>
    <w:rPr>
      <w:rFonts w:ascii="Calibri Light" w:hAnsi="Calibri Light" w:eastAsia="SimSun" w:cs="Times New Roman"/>
      <w:color w:val="5B9BD5"/>
      <w:sz w:val="28"/>
      <w:szCs w:val="28"/>
    </w:rPr>
  </w:style>
  <w:style w:type="character" w:customStyle="1" w:styleId="41">
    <w:name w:val="Intense Quote Char"/>
    <w:link w:val="40"/>
    <w:qFormat/>
    <w:uiPriority w:val="30"/>
    <w:rPr>
      <w:rFonts w:ascii="Calibri Light" w:hAnsi="Calibri Light" w:eastAsia="SimSun" w:cs="Times New Roman"/>
      <w:color w:val="5B9BD5"/>
      <w:sz w:val="28"/>
      <w:szCs w:val="28"/>
    </w:rPr>
  </w:style>
  <w:style w:type="character" w:customStyle="1" w:styleId="42">
    <w:name w:val="Subtle Emphasis"/>
    <w:qFormat/>
    <w:uiPriority w:val="19"/>
    <w:rPr>
      <w:i/>
      <w:iCs/>
      <w:color w:val="404040"/>
    </w:rPr>
  </w:style>
  <w:style w:type="character" w:customStyle="1" w:styleId="43">
    <w:name w:val="Intense Emphasis"/>
    <w:qFormat/>
    <w:uiPriority w:val="21"/>
    <w:rPr>
      <w:b/>
      <w:bCs/>
      <w:i/>
      <w:iCs/>
    </w:rPr>
  </w:style>
  <w:style w:type="character" w:customStyle="1" w:styleId="44">
    <w:name w:val="Subtle Reference"/>
    <w:qFormat/>
    <w:uiPriority w:val="31"/>
    <w:rPr>
      <w:smallCaps/>
      <w:color w:val="404040"/>
      <w:u w:val="single" w:color="7F7F7F"/>
    </w:rPr>
  </w:style>
  <w:style w:type="character" w:customStyle="1" w:styleId="45">
    <w:name w:val="Intense Reference"/>
    <w:qFormat/>
    <w:uiPriority w:val="32"/>
    <w:rPr>
      <w:b/>
      <w:bCs/>
      <w:smallCaps/>
      <w:spacing w:val="5"/>
      <w:u w:val="single"/>
    </w:rPr>
  </w:style>
  <w:style w:type="character" w:customStyle="1" w:styleId="46">
    <w:name w:val="Book Title"/>
    <w:qFormat/>
    <w:uiPriority w:val="33"/>
    <w:rPr>
      <w:b/>
      <w:bCs/>
      <w:smallCaps/>
    </w:rPr>
  </w:style>
  <w:style w:type="paragraph" w:customStyle="1" w:styleId="47">
    <w:name w:val="TOC Heading"/>
    <w:basedOn w:val="2"/>
    <w:next w:val="1"/>
    <w:semiHidden/>
    <w:unhideWhenUsed/>
    <w:qFormat/>
    <w:uiPriority w:val="39"/>
    <w:pPr>
      <w:outlineLvl w:val="9"/>
    </w:pPr>
  </w:style>
  <w:style w:type="paragraph" w:customStyle="1" w:styleId="48">
    <w:name w:val="3976872charactercou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49">
    <w:name w:val="List Paragraph"/>
    <w:basedOn w:val="1"/>
    <w:qFormat/>
    <w:uiPriority w:val="34"/>
    <w:pPr>
      <w:ind w:left="720"/>
      <w:contextualSpacing/>
    </w:pPr>
  </w:style>
  <w:style w:type="paragraph" w:customStyle="1" w:styleId="50">
    <w:name w:val="Body"/>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Neue" w:hAnsi="Helvetica Neue" w:eastAsia="Arial Unicode MS" w:cs="Arial Unicode MS"/>
      <w:color w:val="000000"/>
      <w:sz w:val="22"/>
      <w:szCs w:val="22"/>
      <w:lang w:val="en-US" w:eastAsia="en-US" w:bidi="ar-SA"/>
    </w:rPr>
  </w:style>
  <w:style w:type="paragraph" w:customStyle="1" w:styleId="51">
    <w:name w:val="Table Style 2"/>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Neue" w:hAnsi="Helvetica Neue" w:eastAsia="Arial Unicode MS" w:cs="Arial Unicode MS"/>
      <w:color w:val="000000"/>
      <w:lang w:val="en-US" w:eastAsia="en-US" w:bidi="ar-SA"/>
    </w:rPr>
  </w:style>
  <w:style w:type="character" w:customStyle="1" w:styleId="52">
    <w:name w:val="Header Char"/>
    <w:basedOn w:val="11"/>
    <w:link w:val="19"/>
    <w:qFormat/>
    <w:uiPriority w:val="99"/>
  </w:style>
  <w:style w:type="character" w:customStyle="1" w:styleId="53">
    <w:name w:val="Footer Char"/>
    <w:basedOn w:val="11"/>
    <w:link w:val="18"/>
    <w:qFormat/>
    <w:uiPriority w:val="99"/>
  </w:style>
  <w:style w:type="character" w:customStyle="1" w:styleId="54">
    <w:name w:val="Balloon Text Char"/>
    <w:basedOn w:val="11"/>
    <w:link w:val="13"/>
    <w:semiHidden/>
    <w:qFormat/>
    <w:uiPriority w:val="99"/>
    <w:rPr>
      <w:rFonts w:ascii="Segoe UI" w:hAnsi="Segoe UI" w:cs="Segoe UI"/>
      <w:sz w:val="18"/>
      <w:szCs w:val="18"/>
    </w:rPr>
  </w:style>
  <w:style w:type="character" w:customStyle="1" w:styleId="55">
    <w:name w:val="Body Text Char"/>
    <w:basedOn w:val="11"/>
    <w:link w:val="14"/>
    <w:qFormat/>
    <w:uiPriority w:val="0"/>
    <w:rPr>
      <w:rFonts w:ascii="Arial Narrow" w:hAnsi="Arial Narrow" w:eastAsia="Times New Roman"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643-C647-47C2-9ED1-10BFFDE61BAE}">
  <ds:schemaRefs/>
</ds:datastoreItem>
</file>

<file path=docProps/app.xml><?xml version="1.0" encoding="utf-8"?>
<Properties xmlns="http://schemas.openxmlformats.org/officeDocument/2006/extended-properties" xmlns:vt="http://schemas.openxmlformats.org/officeDocument/2006/docPropsVTypes">
  <Template>Normal</Template>
  <Pages>7</Pages>
  <Words>2106</Words>
  <Characters>12777</Characters>
  <Lines>6388</Lines>
  <Paragraphs>2126</Paragraphs>
  <TotalTime>3</TotalTime>
  <ScaleCrop>false</ScaleCrop>
  <LinksUpToDate>false</LinksUpToDate>
  <CharactersWithSpaces>12757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2025-02-03T10:27:00Z</dcterms:created>
  <dc:creator>Juldyz Smagulova</dc:creator>
  <cp:lastModifiedBy>Famagoh</cp:lastModifiedBy>
  <cp:lastPrinted>2023-08-20T04:58:00Z</cp:lastPrinted>
  <dcterms:modified xsi:type="dcterms:W3CDTF">2026-01-12T06:57:39Z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9cd259f6b2de8d5c199371d7be3e8d521257d0d0a50cc0a50f6309d6ba7e2cdb</vt:lpwstr>
  </property>
  <property fmtid="{D5CDD505-2E9C-101B-9397-08002B2CF9AE}" pid="3" name="KSOProductBuildVer">
    <vt:lpwstr>1033-12.2.0.23196</vt:lpwstr>
  </property>
  <property fmtid="{D5CDD505-2E9C-101B-9397-08002B2CF9AE}" pid="4" name="ICV">
    <vt:lpwstr>9B7BAF52D184431A836094AB861A5E99_13</vt:lpwstr>
  </property>
</Properties>
</file>