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23794" w14:textId="3BF85833" w:rsidR="00C82F2D" w:rsidRPr="00C82F2D" w:rsidRDefault="00C82F2D" w:rsidP="00382FB6">
      <w:pPr>
        <w:pStyle w:val="1"/>
        <w:shd w:val="clear" w:color="auto" w:fill="FFFFFF"/>
        <w:spacing w:before="0" w:after="240" w:line="0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</w:pPr>
      <w:r w:rsidRPr="00382FB6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 xml:space="preserve">1. </w:t>
      </w:r>
      <w:r w:rsidRPr="00C82F2D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 xml:space="preserve">The following information regarding the change in the prices and quantities of each individual good in a hypothetical economy is provided. Determine the </w:t>
      </w:r>
      <w:proofErr w:type="spellStart"/>
      <w:r w:rsidRPr="00C82F2D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Paasche</w:t>
      </w:r>
      <w:proofErr w:type="spellEnd"/>
      <w:r w:rsidRPr="00C82F2D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 xml:space="preserve"> </w:t>
      </w:r>
      <w:r w:rsidRPr="00382FB6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 xml:space="preserve">and </w:t>
      </w:r>
      <w:proofErr w:type="spellStart"/>
      <w:r w:rsidR="00382FB6" w:rsidRPr="00382FB6">
        <w:rPr>
          <w:rFonts w:ascii="Times New Roman" w:hAnsi="Times New Roman" w:cs="Times New Roman"/>
          <w:color w:val="auto"/>
          <w:sz w:val="24"/>
          <w:szCs w:val="24"/>
          <w:lang w:val="en-US"/>
        </w:rPr>
        <w:t>Laspeyres</w:t>
      </w:r>
      <w:proofErr w:type="spellEnd"/>
      <w:r w:rsidR="00382FB6" w:rsidRPr="00382FB6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C82F2D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 xml:space="preserve">Price </w:t>
      </w:r>
      <w:r w:rsidR="00382FB6" w:rsidRPr="00C82F2D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Ind</w:t>
      </w:r>
      <w:r w:rsidR="00382FB6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ices</w:t>
      </w:r>
      <w:r w:rsidRPr="00C82F2D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 xml:space="preserve"> for Year 0, Year 1, and Year 2, using Year 0 as the base year.</w:t>
      </w:r>
    </w:p>
    <w:tbl>
      <w:tblPr>
        <w:tblW w:w="0" w:type="auto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"/>
        <w:gridCol w:w="938"/>
        <w:gridCol w:w="938"/>
        <w:gridCol w:w="938"/>
      </w:tblGrid>
      <w:tr w:rsidR="00382FB6" w:rsidRPr="00382FB6" w14:paraId="722AE15A" w14:textId="77777777" w:rsidTr="00382FB6">
        <w:tc>
          <w:tcPr>
            <w:tcW w:w="0" w:type="auto"/>
            <w:tcBorders>
              <w:bottom w:val="single" w:sz="6" w:space="0" w:color="E7E7E7"/>
            </w:tcBorders>
            <w:shd w:val="clear" w:color="auto" w:fill="auto"/>
            <w:vAlign w:val="center"/>
            <w:hideMark/>
          </w:tcPr>
          <w:p w14:paraId="13D254FC" w14:textId="415C741E" w:rsidR="00C82F2D" w:rsidRPr="00C82F2D" w:rsidRDefault="00C82F2D" w:rsidP="00C8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2F2D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 </w:t>
            </w:r>
            <w:r w:rsidRPr="00C82F2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ru-RU"/>
              </w:rPr>
              <w:t xml:space="preserve">  </w:t>
            </w:r>
            <w:proofErr w:type="spellStart"/>
            <w:r w:rsidRPr="00C82F2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Item</w:t>
            </w:r>
            <w:proofErr w:type="spellEnd"/>
          </w:p>
        </w:tc>
        <w:tc>
          <w:tcPr>
            <w:tcW w:w="0" w:type="auto"/>
            <w:tcBorders>
              <w:bottom w:val="single" w:sz="6" w:space="0" w:color="E7E7E7"/>
            </w:tcBorders>
            <w:shd w:val="clear" w:color="auto" w:fill="auto"/>
            <w:vAlign w:val="center"/>
            <w:hideMark/>
          </w:tcPr>
          <w:p w14:paraId="07130C43" w14:textId="77777777" w:rsidR="00C82F2D" w:rsidRPr="00C82F2D" w:rsidRDefault="00C82F2D" w:rsidP="00C8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2F2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  </w:t>
            </w:r>
            <w:proofErr w:type="spellStart"/>
            <w:r w:rsidRPr="00C82F2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Year</w:t>
            </w:r>
            <w:proofErr w:type="spellEnd"/>
            <w:r w:rsidRPr="00C82F2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0</w:t>
            </w:r>
          </w:p>
        </w:tc>
        <w:tc>
          <w:tcPr>
            <w:tcW w:w="0" w:type="auto"/>
            <w:tcBorders>
              <w:bottom w:val="single" w:sz="6" w:space="0" w:color="E7E7E7"/>
            </w:tcBorders>
            <w:shd w:val="clear" w:color="auto" w:fill="auto"/>
            <w:vAlign w:val="center"/>
            <w:hideMark/>
          </w:tcPr>
          <w:p w14:paraId="00CA091C" w14:textId="77777777" w:rsidR="00C82F2D" w:rsidRPr="00C82F2D" w:rsidRDefault="00C82F2D" w:rsidP="00C8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2F2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  </w:t>
            </w:r>
            <w:proofErr w:type="spellStart"/>
            <w:r w:rsidRPr="00C82F2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Year</w:t>
            </w:r>
            <w:proofErr w:type="spellEnd"/>
            <w:r w:rsidRPr="00C82F2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1</w:t>
            </w:r>
          </w:p>
        </w:tc>
        <w:tc>
          <w:tcPr>
            <w:tcW w:w="0" w:type="auto"/>
            <w:tcBorders>
              <w:bottom w:val="single" w:sz="6" w:space="0" w:color="E7E7E7"/>
            </w:tcBorders>
            <w:shd w:val="clear" w:color="auto" w:fill="auto"/>
            <w:vAlign w:val="center"/>
            <w:hideMark/>
          </w:tcPr>
          <w:p w14:paraId="61CC3570" w14:textId="77777777" w:rsidR="00C82F2D" w:rsidRPr="00C82F2D" w:rsidRDefault="00C82F2D" w:rsidP="00C8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2F2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  </w:t>
            </w:r>
            <w:proofErr w:type="spellStart"/>
            <w:r w:rsidRPr="00C82F2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Year</w:t>
            </w:r>
            <w:proofErr w:type="spellEnd"/>
            <w:r w:rsidRPr="00C82F2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2</w:t>
            </w:r>
          </w:p>
        </w:tc>
      </w:tr>
      <w:tr w:rsidR="00382FB6" w:rsidRPr="00382FB6" w14:paraId="3253EA9A" w14:textId="77777777" w:rsidTr="00382FB6">
        <w:tc>
          <w:tcPr>
            <w:tcW w:w="0" w:type="auto"/>
            <w:tcBorders>
              <w:bottom w:val="single" w:sz="6" w:space="0" w:color="E7E7E7"/>
            </w:tcBorders>
            <w:shd w:val="clear" w:color="auto" w:fill="auto"/>
            <w:vAlign w:val="center"/>
            <w:hideMark/>
          </w:tcPr>
          <w:p w14:paraId="721432ED" w14:textId="77777777" w:rsidR="00C82F2D" w:rsidRPr="00C82F2D" w:rsidRDefault="00C82F2D" w:rsidP="00C8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C82F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Good</w:t>
            </w:r>
            <w:proofErr w:type="spellEnd"/>
            <w:r w:rsidRPr="00C82F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A</w:t>
            </w:r>
          </w:p>
        </w:tc>
        <w:tc>
          <w:tcPr>
            <w:tcW w:w="0" w:type="auto"/>
            <w:tcBorders>
              <w:bottom w:val="single" w:sz="6" w:space="0" w:color="E7E7E7"/>
            </w:tcBorders>
            <w:shd w:val="clear" w:color="auto" w:fill="auto"/>
            <w:vAlign w:val="center"/>
            <w:hideMark/>
          </w:tcPr>
          <w:p w14:paraId="0BF2AA68" w14:textId="77777777" w:rsidR="00C82F2D" w:rsidRPr="00C82F2D" w:rsidRDefault="00C82F2D" w:rsidP="00C8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2F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 $5</w:t>
            </w:r>
          </w:p>
        </w:tc>
        <w:tc>
          <w:tcPr>
            <w:tcW w:w="0" w:type="auto"/>
            <w:tcBorders>
              <w:bottom w:val="single" w:sz="6" w:space="0" w:color="E7E7E7"/>
            </w:tcBorders>
            <w:shd w:val="clear" w:color="auto" w:fill="auto"/>
            <w:vAlign w:val="center"/>
            <w:hideMark/>
          </w:tcPr>
          <w:p w14:paraId="77801871" w14:textId="77777777" w:rsidR="00C82F2D" w:rsidRPr="00C82F2D" w:rsidRDefault="00C82F2D" w:rsidP="00C8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2F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 $6</w:t>
            </w:r>
          </w:p>
        </w:tc>
        <w:tc>
          <w:tcPr>
            <w:tcW w:w="0" w:type="auto"/>
            <w:tcBorders>
              <w:bottom w:val="single" w:sz="6" w:space="0" w:color="E7E7E7"/>
            </w:tcBorders>
            <w:shd w:val="clear" w:color="auto" w:fill="auto"/>
            <w:vAlign w:val="center"/>
            <w:hideMark/>
          </w:tcPr>
          <w:p w14:paraId="08369DE4" w14:textId="77777777" w:rsidR="00C82F2D" w:rsidRPr="00C82F2D" w:rsidRDefault="00C82F2D" w:rsidP="00C8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2F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  $7</w:t>
            </w:r>
          </w:p>
        </w:tc>
      </w:tr>
      <w:tr w:rsidR="00382FB6" w:rsidRPr="00382FB6" w14:paraId="097DE01A" w14:textId="77777777" w:rsidTr="00382FB6">
        <w:tc>
          <w:tcPr>
            <w:tcW w:w="0" w:type="auto"/>
            <w:tcBorders>
              <w:bottom w:val="single" w:sz="6" w:space="0" w:color="E7E7E7"/>
            </w:tcBorders>
            <w:shd w:val="clear" w:color="auto" w:fill="auto"/>
            <w:vAlign w:val="center"/>
            <w:hideMark/>
          </w:tcPr>
          <w:p w14:paraId="585BE751" w14:textId="77777777" w:rsidR="00C82F2D" w:rsidRPr="00C82F2D" w:rsidRDefault="00C82F2D" w:rsidP="00C8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C82F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Good</w:t>
            </w:r>
            <w:proofErr w:type="spellEnd"/>
            <w:r w:rsidRPr="00C82F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B</w:t>
            </w:r>
          </w:p>
        </w:tc>
        <w:tc>
          <w:tcPr>
            <w:tcW w:w="0" w:type="auto"/>
            <w:tcBorders>
              <w:bottom w:val="single" w:sz="6" w:space="0" w:color="E7E7E7"/>
            </w:tcBorders>
            <w:shd w:val="clear" w:color="auto" w:fill="auto"/>
            <w:vAlign w:val="center"/>
            <w:hideMark/>
          </w:tcPr>
          <w:p w14:paraId="58C5F24E" w14:textId="77777777" w:rsidR="00C82F2D" w:rsidRPr="00C82F2D" w:rsidRDefault="00C82F2D" w:rsidP="00C8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2F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$10</w:t>
            </w:r>
          </w:p>
        </w:tc>
        <w:tc>
          <w:tcPr>
            <w:tcW w:w="0" w:type="auto"/>
            <w:tcBorders>
              <w:bottom w:val="single" w:sz="6" w:space="0" w:color="E7E7E7"/>
            </w:tcBorders>
            <w:shd w:val="clear" w:color="auto" w:fill="auto"/>
            <w:vAlign w:val="center"/>
            <w:hideMark/>
          </w:tcPr>
          <w:p w14:paraId="3CED790C" w14:textId="77777777" w:rsidR="00C82F2D" w:rsidRPr="00C82F2D" w:rsidRDefault="00C82F2D" w:rsidP="00C8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2F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 $11</w:t>
            </w:r>
          </w:p>
        </w:tc>
        <w:tc>
          <w:tcPr>
            <w:tcW w:w="0" w:type="auto"/>
            <w:tcBorders>
              <w:bottom w:val="single" w:sz="6" w:space="0" w:color="E7E7E7"/>
            </w:tcBorders>
            <w:shd w:val="clear" w:color="auto" w:fill="auto"/>
            <w:vAlign w:val="center"/>
            <w:hideMark/>
          </w:tcPr>
          <w:p w14:paraId="7D498B9C" w14:textId="77777777" w:rsidR="00C82F2D" w:rsidRPr="00C82F2D" w:rsidRDefault="00C82F2D" w:rsidP="00C8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2F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 $13</w:t>
            </w:r>
          </w:p>
        </w:tc>
      </w:tr>
      <w:tr w:rsidR="00382FB6" w:rsidRPr="00382FB6" w14:paraId="08040EB6" w14:textId="77777777" w:rsidTr="00382FB6">
        <w:tc>
          <w:tcPr>
            <w:tcW w:w="0" w:type="auto"/>
            <w:tcBorders>
              <w:bottom w:val="single" w:sz="6" w:space="0" w:color="E7E7E7"/>
            </w:tcBorders>
            <w:shd w:val="clear" w:color="auto" w:fill="auto"/>
            <w:vAlign w:val="center"/>
            <w:hideMark/>
          </w:tcPr>
          <w:p w14:paraId="3D0B05CF" w14:textId="77777777" w:rsidR="00C82F2D" w:rsidRPr="00C82F2D" w:rsidRDefault="00C82F2D" w:rsidP="00C8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C82F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Good</w:t>
            </w:r>
            <w:proofErr w:type="spellEnd"/>
            <w:r w:rsidRPr="00C82F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C</w:t>
            </w:r>
          </w:p>
        </w:tc>
        <w:tc>
          <w:tcPr>
            <w:tcW w:w="0" w:type="auto"/>
            <w:tcBorders>
              <w:bottom w:val="single" w:sz="6" w:space="0" w:color="E7E7E7"/>
            </w:tcBorders>
            <w:shd w:val="clear" w:color="auto" w:fill="auto"/>
            <w:vAlign w:val="center"/>
            <w:hideMark/>
          </w:tcPr>
          <w:p w14:paraId="6AEAB129" w14:textId="77777777" w:rsidR="00C82F2D" w:rsidRPr="00C82F2D" w:rsidRDefault="00C82F2D" w:rsidP="00C8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2F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$20</w:t>
            </w:r>
          </w:p>
        </w:tc>
        <w:tc>
          <w:tcPr>
            <w:tcW w:w="0" w:type="auto"/>
            <w:tcBorders>
              <w:bottom w:val="single" w:sz="6" w:space="0" w:color="E7E7E7"/>
            </w:tcBorders>
            <w:shd w:val="clear" w:color="auto" w:fill="auto"/>
            <w:vAlign w:val="center"/>
            <w:hideMark/>
          </w:tcPr>
          <w:p w14:paraId="489B5F5D" w14:textId="77777777" w:rsidR="00C82F2D" w:rsidRPr="00C82F2D" w:rsidRDefault="00C82F2D" w:rsidP="00C8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2F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 $22</w:t>
            </w:r>
          </w:p>
        </w:tc>
        <w:tc>
          <w:tcPr>
            <w:tcW w:w="0" w:type="auto"/>
            <w:tcBorders>
              <w:bottom w:val="single" w:sz="6" w:space="0" w:color="E7E7E7"/>
            </w:tcBorders>
            <w:shd w:val="clear" w:color="auto" w:fill="auto"/>
            <w:vAlign w:val="center"/>
            <w:hideMark/>
          </w:tcPr>
          <w:p w14:paraId="0BA65B2A" w14:textId="77777777" w:rsidR="00C82F2D" w:rsidRPr="00C82F2D" w:rsidRDefault="00C82F2D" w:rsidP="00C8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2F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 $24</w:t>
            </w:r>
          </w:p>
        </w:tc>
      </w:tr>
    </w:tbl>
    <w:p w14:paraId="1EB5154A" w14:textId="77777777" w:rsidR="00C82F2D" w:rsidRPr="00C82F2D" w:rsidRDefault="00C82F2D" w:rsidP="00C82F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82F2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tbl>
      <w:tblPr>
        <w:tblW w:w="0" w:type="auto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"/>
        <w:gridCol w:w="938"/>
        <w:gridCol w:w="938"/>
        <w:gridCol w:w="938"/>
      </w:tblGrid>
      <w:tr w:rsidR="00382FB6" w:rsidRPr="00382FB6" w14:paraId="721AE19C" w14:textId="77777777" w:rsidTr="00382FB6">
        <w:tc>
          <w:tcPr>
            <w:tcW w:w="0" w:type="auto"/>
            <w:tcBorders>
              <w:bottom w:val="single" w:sz="6" w:space="0" w:color="E7E7E7"/>
            </w:tcBorders>
            <w:shd w:val="clear" w:color="auto" w:fill="auto"/>
            <w:vAlign w:val="center"/>
            <w:hideMark/>
          </w:tcPr>
          <w:p w14:paraId="23FE8210" w14:textId="77777777" w:rsidR="00C82F2D" w:rsidRPr="00C82F2D" w:rsidRDefault="00C82F2D" w:rsidP="00C8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2F2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  </w:t>
            </w:r>
            <w:proofErr w:type="spellStart"/>
            <w:r w:rsidRPr="00C82F2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Item</w:t>
            </w:r>
            <w:proofErr w:type="spellEnd"/>
          </w:p>
        </w:tc>
        <w:tc>
          <w:tcPr>
            <w:tcW w:w="0" w:type="auto"/>
            <w:tcBorders>
              <w:bottom w:val="single" w:sz="6" w:space="0" w:color="E7E7E7"/>
            </w:tcBorders>
            <w:shd w:val="clear" w:color="auto" w:fill="auto"/>
            <w:vAlign w:val="center"/>
            <w:hideMark/>
          </w:tcPr>
          <w:p w14:paraId="75D072E8" w14:textId="77777777" w:rsidR="00C82F2D" w:rsidRPr="00C82F2D" w:rsidRDefault="00C82F2D" w:rsidP="00C8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2F2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  </w:t>
            </w:r>
            <w:proofErr w:type="spellStart"/>
            <w:r w:rsidRPr="00C82F2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Year</w:t>
            </w:r>
            <w:proofErr w:type="spellEnd"/>
            <w:r w:rsidRPr="00C82F2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0</w:t>
            </w:r>
          </w:p>
        </w:tc>
        <w:tc>
          <w:tcPr>
            <w:tcW w:w="0" w:type="auto"/>
            <w:tcBorders>
              <w:bottom w:val="single" w:sz="6" w:space="0" w:color="E7E7E7"/>
            </w:tcBorders>
            <w:shd w:val="clear" w:color="auto" w:fill="auto"/>
            <w:vAlign w:val="center"/>
            <w:hideMark/>
          </w:tcPr>
          <w:p w14:paraId="58D518FA" w14:textId="77777777" w:rsidR="00C82F2D" w:rsidRPr="00C82F2D" w:rsidRDefault="00C82F2D" w:rsidP="00C8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2F2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  </w:t>
            </w:r>
            <w:proofErr w:type="spellStart"/>
            <w:r w:rsidRPr="00C82F2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Year</w:t>
            </w:r>
            <w:proofErr w:type="spellEnd"/>
            <w:r w:rsidRPr="00C82F2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1</w:t>
            </w:r>
          </w:p>
        </w:tc>
        <w:tc>
          <w:tcPr>
            <w:tcW w:w="0" w:type="auto"/>
            <w:tcBorders>
              <w:bottom w:val="single" w:sz="6" w:space="0" w:color="E7E7E7"/>
            </w:tcBorders>
            <w:shd w:val="clear" w:color="auto" w:fill="auto"/>
            <w:vAlign w:val="center"/>
            <w:hideMark/>
          </w:tcPr>
          <w:p w14:paraId="022C21D7" w14:textId="77777777" w:rsidR="00C82F2D" w:rsidRPr="00C82F2D" w:rsidRDefault="00C82F2D" w:rsidP="00C8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2F2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  </w:t>
            </w:r>
            <w:proofErr w:type="spellStart"/>
            <w:r w:rsidRPr="00C82F2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Year</w:t>
            </w:r>
            <w:proofErr w:type="spellEnd"/>
            <w:r w:rsidRPr="00C82F2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2</w:t>
            </w:r>
          </w:p>
        </w:tc>
      </w:tr>
      <w:tr w:rsidR="00382FB6" w:rsidRPr="00382FB6" w14:paraId="54B692E5" w14:textId="77777777" w:rsidTr="00382FB6">
        <w:tc>
          <w:tcPr>
            <w:tcW w:w="0" w:type="auto"/>
            <w:tcBorders>
              <w:bottom w:val="single" w:sz="6" w:space="0" w:color="E7E7E7"/>
            </w:tcBorders>
            <w:shd w:val="clear" w:color="auto" w:fill="auto"/>
            <w:vAlign w:val="center"/>
            <w:hideMark/>
          </w:tcPr>
          <w:p w14:paraId="0C4E19D5" w14:textId="77777777" w:rsidR="00C82F2D" w:rsidRPr="00C82F2D" w:rsidRDefault="00C82F2D" w:rsidP="00C8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C82F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Good</w:t>
            </w:r>
            <w:proofErr w:type="spellEnd"/>
            <w:r w:rsidRPr="00C82F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A</w:t>
            </w:r>
          </w:p>
        </w:tc>
        <w:tc>
          <w:tcPr>
            <w:tcW w:w="0" w:type="auto"/>
            <w:tcBorders>
              <w:bottom w:val="single" w:sz="6" w:space="0" w:color="E7E7E7"/>
            </w:tcBorders>
            <w:shd w:val="clear" w:color="auto" w:fill="auto"/>
            <w:vAlign w:val="center"/>
            <w:hideMark/>
          </w:tcPr>
          <w:p w14:paraId="2B41CA09" w14:textId="77777777" w:rsidR="00C82F2D" w:rsidRPr="00C82F2D" w:rsidRDefault="00C82F2D" w:rsidP="00C8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2F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  50</w:t>
            </w:r>
          </w:p>
        </w:tc>
        <w:tc>
          <w:tcPr>
            <w:tcW w:w="0" w:type="auto"/>
            <w:tcBorders>
              <w:bottom w:val="single" w:sz="6" w:space="0" w:color="E7E7E7"/>
            </w:tcBorders>
            <w:shd w:val="clear" w:color="auto" w:fill="auto"/>
            <w:vAlign w:val="center"/>
            <w:hideMark/>
          </w:tcPr>
          <w:p w14:paraId="15F083F4" w14:textId="77777777" w:rsidR="00C82F2D" w:rsidRPr="00C82F2D" w:rsidRDefault="00C82F2D" w:rsidP="00C8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2F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  55</w:t>
            </w:r>
          </w:p>
        </w:tc>
        <w:tc>
          <w:tcPr>
            <w:tcW w:w="0" w:type="auto"/>
            <w:tcBorders>
              <w:bottom w:val="single" w:sz="6" w:space="0" w:color="E7E7E7"/>
            </w:tcBorders>
            <w:shd w:val="clear" w:color="auto" w:fill="auto"/>
            <w:vAlign w:val="center"/>
            <w:hideMark/>
          </w:tcPr>
          <w:p w14:paraId="4702E276" w14:textId="77777777" w:rsidR="00C82F2D" w:rsidRPr="00C82F2D" w:rsidRDefault="00C82F2D" w:rsidP="00C8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2F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  57</w:t>
            </w:r>
          </w:p>
        </w:tc>
      </w:tr>
      <w:tr w:rsidR="00382FB6" w:rsidRPr="00382FB6" w14:paraId="26373118" w14:textId="77777777" w:rsidTr="00382FB6">
        <w:tc>
          <w:tcPr>
            <w:tcW w:w="0" w:type="auto"/>
            <w:tcBorders>
              <w:bottom w:val="single" w:sz="6" w:space="0" w:color="E7E7E7"/>
            </w:tcBorders>
            <w:shd w:val="clear" w:color="auto" w:fill="auto"/>
            <w:vAlign w:val="center"/>
            <w:hideMark/>
          </w:tcPr>
          <w:p w14:paraId="7B2E46B6" w14:textId="77777777" w:rsidR="00C82F2D" w:rsidRPr="00C82F2D" w:rsidRDefault="00C82F2D" w:rsidP="00C8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C82F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Good</w:t>
            </w:r>
            <w:proofErr w:type="spellEnd"/>
            <w:r w:rsidRPr="00C82F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B</w:t>
            </w:r>
          </w:p>
        </w:tc>
        <w:tc>
          <w:tcPr>
            <w:tcW w:w="0" w:type="auto"/>
            <w:tcBorders>
              <w:bottom w:val="single" w:sz="6" w:space="0" w:color="E7E7E7"/>
            </w:tcBorders>
            <w:shd w:val="clear" w:color="auto" w:fill="auto"/>
            <w:vAlign w:val="center"/>
            <w:hideMark/>
          </w:tcPr>
          <w:p w14:paraId="395BA70F" w14:textId="77777777" w:rsidR="00C82F2D" w:rsidRPr="00C82F2D" w:rsidRDefault="00C82F2D" w:rsidP="00C8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2F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  60</w:t>
            </w:r>
          </w:p>
        </w:tc>
        <w:tc>
          <w:tcPr>
            <w:tcW w:w="0" w:type="auto"/>
            <w:tcBorders>
              <w:bottom w:val="single" w:sz="6" w:space="0" w:color="E7E7E7"/>
            </w:tcBorders>
            <w:shd w:val="clear" w:color="auto" w:fill="auto"/>
            <w:vAlign w:val="center"/>
            <w:hideMark/>
          </w:tcPr>
          <w:p w14:paraId="0C24B681" w14:textId="77777777" w:rsidR="00C82F2D" w:rsidRPr="00C82F2D" w:rsidRDefault="00C82F2D" w:rsidP="00C8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2F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  65</w:t>
            </w:r>
          </w:p>
        </w:tc>
        <w:tc>
          <w:tcPr>
            <w:tcW w:w="0" w:type="auto"/>
            <w:tcBorders>
              <w:bottom w:val="single" w:sz="6" w:space="0" w:color="E7E7E7"/>
            </w:tcBorders>
            <w:shd w:val="clear" w:color="auto" w:fill="auto"/>
            <w:vAlign w:val="center"/>
            <w:hideMark/>
          </w:tcPr>
          <w:p w14:paraId="777A3459" w14:textId="77777777" w:rsidR="00C82F2D" w:rsidRPr="00C82F2D" w:rsidRDefault="00C82F2D" w:rsidP="00C8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2F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  67</w:t>
            </w:r>
          </w:p>
        </w:tc>
      </w:tr>
      <w:tr w:rsidR="00382FB6" w:rsidRPr="00382FB6" w14:paraId="43E3AAFF" w14:textId="77777777" w:rsidTr="00382FB6">
        <w:tc>
          <w:tcPr>
            <w:tcW w:w="0" w:type="auto"/>
            <w:tcBorders>
              <w:bottom w:val="single" w:sz="6" w:space="0" w:color="E7E7E7"/>
            </w:tcBorders>
            <w:shd w:val="clear" w:color="auto" w:fill="auto"/>
            <w:vAlign w:val="center"/>
            <w:hideMark/>
          </w:tcPr>
          <w:p w14:paraId="2E633BD0" w14:textId="77777777" w:rsidR="00C82F2D" w:rsidRPr="00C82F2D" w:rsidRDefault="00C82F2D" w:rsidP="00C8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C82F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Good</w:t>
            </w:r>
            <w:proofErr w:type="spellEnd"/>
            <w:r w:rsidRPr="00C82F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C</w:t>
            </w:r>
          </w:p>
        </w:tc>
        <w:tc>
          <w:tcPr>
            <w:tcW w:w="0" w:type="auto"/>
            <w:tcBorders>
              <w:bottom w:val="single" w:sz="6" w:space="0" w:color="E7E7E7"/>
            </w:tcBorders>
            <w:shd w:val="clear" w:color="auto" w:fill="auto"/>
            <w:vAlign w:val="center"/>
            <w:hideMark/>
          </w:tcPr>
          <w:p w14:paraId="2FFA6917" w14:textId="77777777" w:rsidR="00C82F2D" w:rsidRPr="00C82F2D" w:rsidRDefault="00C82F2D" w:rsidP="00C8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2F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  70</w:t>
            </w:r>
          </w:p>
        </w:tc>
        <w:tc>
          <w:tcPr>
            <w:tcW w:w="0" w:type="auto"/>
            <w:tcBorders>
              <w:bottom w:val="single" w:sz="6" w:space="0" w:color="E7E7E7"/>
            </w:tcBorders>
            <w:shd w:val="clear" w:color="auto" w:fill="auto"/>
            <w:vAlign w:val="center"/>
            <w:hideMark/>
          </w:tcPr>
          <w:p w14:paraId="349E589E" w14:textId="77777777" w:rsidR="00C82F2D" w:rsidRPr="00C82F2D" w:rsidRDefault="00C82F2D" w:rsidP="00C8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2F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  75</w:t>
            </w:r>
          </w:p>
        </w:tc>
        <w:tc>
          <w:tcPr>
            <w:tcW w:w="0" w:type="auto"/>
            <w:tcBorders>
              <w:bottom w:val="single" w:sz="6" w:space="0" w:color="E7E7E7"/>
            </w:tcBorders>
            <w:shd w:val="clear" w:color="auto" w:fill="auto"/>
            <w:vAlign w:val="center"/>
            <w:hideMark/>
          </w:tcPr>
          <w:p w14:paraId="39BA8741" w14:textId="77777777" w:rsidR="00C82F2D" w:rsidRPr="00C82F2D" w:rsidRDefault="00C82F2D" w:rsidP="00C8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2F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  77</w:t>
            </w:r>
          </w:p>
        </w:tc>
      </w:tr>
    </w:tbl>
    <w:p w14:paraId="212354F2" w14:textId="77777777" w:rsidR="00C82F2D" w:rsidRDefault="00C82F2D">
      <w:pPr>
        <w:rPr>
          <w:lang w:val="en-US"/>
        </w:rPr>
      </w:pPr>
    </w:p>
    <w:p w14:paraId="0B1D02D2" w14:textId="6DFD955A" w:rsidR="009E4B5D" w:rsidRDefault="00382FB6">
      <w:r>
        <w:rPr>
          <w:lang w:val="en-US"/>
        </w:rPr>
        <w:t>2.</w:t>
      </w:r>
      <w:r w:rsidR="00C82F2D">
        <w:rPr>
          <w:lang w:val="en-US"/>
        </w:rPr>
        <w:t xml:space="preserve"> </w:t>
      </w:r>
    </w:p>
    <w:tbl>
      <w:tblPr>
        <w:tblW w:w="6434" w:type="dxa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01"/>
        <w:gridCol w:w="5333"/>
      </w:tblGrid>
      <w:tr w:rsidR="009E4B5D" w:rsidRPr="009E4B5D" w14:paraId="2D510105" w14:textId="77777777" w:rsidTr="00382FB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1EB4F" w14:textId="77777777" w:rsidR="009E4B5D" w:rsidRPr="009E4B5D" w:rsidRDefault="009E4B5D" w:rsidP="009E4B5D">
            <w:pPr>
              <w:spacing w:after="0" w:line="225" w:lineRule="atLeast"/>
              <w:jc w:val="center"/>
              <w:rPr>
                <w:rFonts w:ascii="Helvetica" w:eastAsia="Times New Roman" w:hAnsi="Helvetica" w:cs="Helvetica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9E4B5D">
              <w:rPr>
                <w:rFonts w:ascii="Helvetica" w:eastAsia="Times New Roman" w:hAnsi="Helvetica" w:cs="Helvetica"/>
                <w:b/>
                <w:bCs/>
                <w:sz w:val="23"/>
                <w:szCs w:val="23"/>
                <w:lang w:eastAsia="ru-RU"/>
              </w:rPr>
              <w:t>Year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D184E" w14:textId="77777777" w:rsidR="009E4B5D" w:rsidRPr="009E4B5D" w:rsidRDefault="009E4B5D" w:rsidP="009E4B5D">
            <w:pPr>
              <w:spacing w:after="0" w:line="225" w:lineRule="atLeast"/>
              <w:jc w:val="center"/>
              <w:rPr>
                <w:rFonts w:ascii="Helvetica" w:eastAsia="Times New Roman" w:hAnsi="Helvetica" w:cs="Helvetica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9E4B5D">
              <w:rPr>
                <w:rFonts w:ascii="Helvetica" w:eastAsia="Times New Roman" w:hAnsi="Helvetica" w:cs="Helvetica"/>
                <w:b/>
                <w:bCs/>
                <w:sz w:val="23"/>
                <w:szCs w:val="23"/>
                <w:lang w:eastAsia="ru-RU"/>
              </w:rPr>
              <w:t>Average</w:t>
            </w:r>
            <w:proofErr w:type="spellEnd"/>
            <w:r w:rsidRPr="009E4B5D">
              <w:rPr>
                <w:rFonts w:ascii="Helvetica" w:eastAsia="Times New Roman" w:hAnsi="Helvetica" w:cs="Helvetica"/>
                <w:b/>
                <w:bCs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E4B5D">
              <w:rPr>
                <w:rFonts w:ascii="Helvetica" w:eastAsia="Times New Roman" w:hAnsi="Helvetica" w:cs="Helvetica"/>
                <w:b/>
                <w:bCs/>
                <w:sz w:val="23"/>
                <w:szCs w:val="23"/>
                <w:lang w:eastAsia="ru-RU"/>
              </w:rPr>
              <w:t>house</w:t>
            </w:r>
            <w:proofErr w:type="spellEnd"/>
            <w:r w:rsidRPr="009E4B5D">
              <w:rPr>
                <w:rFonts w:ascii="Helvetica" w:eastAsia="Times New Roman" w:hAnsi="Helvetica" w:cs="Helvetica"/>
                <w:b/>
                <w:bCs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E4B5D">
              <w:rPr>
                <w:rFonts w:ascii="Helvetica" w:eastAsia="Times New Roman" w:hAnsi="Helvetica" w:cs="Helvetica"/>
                <w:b/>
                <w:bCs/>
                <w:sz w:val="23"/>
                <w:szCs w:val="23"/>
                <w:lang w:eastAsia="ru-RU"/>
              </w:rPr>
              <w:t>price</w:t>
            </w:r>
            <w:proofErr w:type="spellEnd"/>
            <w:r w:rsidRPr="009E4B5D">
              <w:rPr>
                <w:rFonts w:ascii="Helvetica" w:eastAsia="Times New Roman" w:hAnsi="Helvetica" w:cs="Helvetica"/>
                <w:b/>
                <w:bCs/>
                <w:sz w:val="23"/>
                <w:szCs w:val="23"/>
                <w:lang w:eastAsia="ru-RU"/>
              </w:rPr>
              <w:t xml:space="preserve"> (£000)</w:t>
            </w:r>
          </w:p>
        </w:tc>
      </w:tr>
      <w:tr w:rsidR="009E4B5D" w:rsidRPr="009E4B5D" w14:paraId="2A6D0090" w14:textId="77777777" w:rsidTr="00382FB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0F28A" w14:textId="77777777" w:rsidR="009E4B5D" w:rsidRPr="009E4B5D" w:rsidRDefault="009E4B5D" w:rsidP="009E4B5D">
            <w:pPr>
              <w:spacing w:after="0" w:line="15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9E4B5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543D2" w14:textId="77777777" w:rsidR="009E4B5D" w:rsidRPr="009E4B5D" w:rsidRDefault="009E4B5D" w:rsidP="009E4B5D">
            <w:pPr>
              <w:spacing w:after="0" w:line="15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9E4B5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200</w:t>
            </w:r>
          </w:p>
        </w:tc>
      </w:tr>
      <w:tr w:rsidR="009E4B5D" w:rsidRPr="009E4B5D" w14:paraId="15299690" w14:textId="77777777" w:rsidTr="00382FB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B4EAF" w14:textId="77777777" w:rsidR="009E4B5D" w:rsidRPr="009E4B5D" w:rsidRDefault="009E4B5D" w:rsidP="009E4B5D">
            <w:pPr>
              <w:spacing w:after="0" w:line="15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9E4B5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65628" w14:textId="77777777" w:rsidR="009E4B5D" w:rsidRPr="009E4B5D" w:rsidRDefault="009E4B5D" w:rsidP="009E4B5D">
            <w:pPr>
              <w:spacing w:after="0" w:line="15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9E4B5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220</w:t>
            </w:r>
          </w:p>
        </w:tc>
      </w:tr>
      <w:tr w:rsidR="009E4B5D" w:rsidRPr="009E4B5D" w14:paraId="53897958" w14:textId="77777777" w:rsidTr="00382FB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1CE7A" w14:textId="77777777" w:rsidR="009E4B5D" w:rsidRPr="009E4B5D" w:rsidRDefault="009E4B5D" w:rsidP="009E4B5D">
            <w:pPr>
              <w:spacing w:after="0" w:line="15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9E4B5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B190D" w14:textId="77777777" w:rsidR="009E4B5D" w:rsidRPr="009E4B5D" w:rsidRDefault="009E4B5D" w:rsidP="009E4B5D">
            <w:pPr>
              <w:spacing w:after="0" w:line="15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9E4B5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230</w:t>
            </w:r>
          </w:p>
        </w:tc>
      </w:tr>
      <w:tr w:rsidR="009E4B5D" w:rsidRPr="009E4B5D" w14:paraId="4D9E5F1D" w14:textId="77777777" w:rsidTr="00382FB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11A4E" w14:textId="77777777" w:rsidR="009E4B5D" w:rsidRPr="009E4B5D" w:rsidRDefault="009E4B5D" w:rsidP="009E4B5D">
            <w:pPr>
              <w:spacing w:after="0" w:line="15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9E4B5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B0D69" w14:textId="77777777" w:rsidR="009E4B5D" w:rsidRPr="009E4B5D" w:rsidRDefault="009E4B5D" w:rsidP="009E4B5D">
            <w:pPr>
              <w:spacing w:after="0" w:line="15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9E4B5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210</w:t>
            </w:r>
          </w:p>
        </w:tc>
      </w:tr>
      <w:tr w:rsidR="009E4B5D" w:rsidRPr="009E4B5D" w14:paraId="3F24CA3A" w14:textId="77777777" w:rsidTr="00382FB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3C94E" w14:textId="77777777" w:rsidR="009E4B5D" w:rsidRPr="009E4B5D" w:rsidRDefault="009E4B5D" w:rsidP="009E4B5D">
            <w:pPr>
              <w:spacing w:after="0" w:line="15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9E4B5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E9326" w14:textId="77777777" w:rsidR="009E4B5D" w:rsidRPr="009E4B5D" w:rsidRDefault="009E4B5D" w:rsidP="009E4B5D">
            <w:pPr>
              <w:spacing w:after="0" w:line="15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9E4B5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195</w:t>
            </w:r>
          </w:p>
        </w:tc>
      </w:tr>
    </w:tbl>
    <w:p w14:paraId="32EF85FC" w14:textId="2AF4F94B" w:rsidR="00C82F2D" w:rsidRPr="00382FB6" w:rsidRDefault="00C82F2D" w:rsidP="00C82F2D">
      <w:pPr>
        <w:pStyle w:val="a4"/>
        <w:numPr>
          <w:ilvl w:val="0"/>
          <w:numId w:val="1"/>
        </w:numPr>
        <w:rPr>
          <w:lang w:val="en-US"/>
        </w:rPr>
      </w:pPr>
      <w:r w:rsidRPr="00382FB6">
        <w:rPr>
          <w:lang w:val="en-US"/>
        </w:rPr>
        <w:t>Use 201</w:t>
      </w:r>
      <w:r w:rsidRPr="00382FB6">
        <w:rPr>
          <w:lang w:val="en-US"/>
        </w:rPr>
        <w:t>2</w:t>
      </w:r>
      <w:r w:rsidRPr="00382FB6">
        <w:rPr>
          <w:lang w:val="en-US"/>
        </w:rPr>
        <w:t xml:space="preserve"> as the base period to compute the simple index for this time series.</w:t>
      </w:r>
    </w:p>
    <w:p w14:paraId="29F3E925" w14:textId="676FBD39" w:rsidR="00C82F2D" w:rsidRPr="00382FB6" w:rsidRDefault="00C82F2D" w:rsidP="00C82F2D">
      <w:pPr>
        <w:pStyle w:val="a4"/>
        <w:numPr>
          <w:ilvl w:val="0"/>
          <w:numId w:val="1"/>
        </w:numPr>
        <w:rPr>
          <w:lang w:val="en-US"/>
        </w:rPr>
      </w:pPr>
      <w:r w:rsidRPr="00382FB6">
        <w:rPr>
          <w:lang w:val="en-US"/>
        </w:rPr>
        <w:t xml:space="preserve">By what percentage did </w:t>
      </w:r>
      <w:r w:rsidRPr="00382FB6">
        <w:rPr>
          <w:bCs/>
          <w:lang w:val="en-US"/>
        </w:rPr>
        <w:t>the average house price</w:t>
      </w:r>
      <w:r w:rsidRPr="00382FB6">
        <w:rPr>
          <w:lang w:val="en-US"/>
        </w:rPr>
        <w:t xml:space="preserve"> </w:t>
      </w:r>
      <w:r w:rsidRPr="00382FB6">
        <w:rPr>
          <w:lang w:val="en-US"/>
        </w:rPr>
        <w:t>increase or decrease between 201</w:t>
      </w:r>
      <w:r w:rsidRPr="00382FB6">
        <w:rPr>
          <w:lang w:val="en-US"/>
        </w:rPr>
        <w:t>2</w:t>
      </w:r>
      <w:r w:rsidRPr="00382FB6">
        <w:rPr>
          <w:lang w:val="en-US"/>
        </w:rPr>
        <w:t xml:space="preserve"> and 201</w:t>
      </w:r>
      <w:r w:rsidRPr="00382FB6">
        <w:rPr>
          <w:lang w:val="en-US"/>
        </w:rPr>
        <w:t>6</w:t>
      </w:r>
      <w:r w:rsidRPr="00382FB6">
        <w:rPr>
          <w:lang w:val="en-US"/>
        </w:rPr>
        <w:t>?</w:t>
      </w:r>
    </w:p>
    <w:p w14:paraId="0D43E6B1" w14:textId="4D39F8E4" w:rsidR="00C82F2D" w:rsidRPr="00382FB6" w:rsidRDefault="00C82F2D" w:rsidP="00C82F2D">
      <w:pPr>
        <w:pStyle w:val="a4"/>
        <w:numPr>
          <w:ilvl w:val="0"/>
          <w:numId w:val="1"/>
        </w:numPr>
        <w:rPr>
          <w:lang w:val="en-US"/>
        </w:rPr>
      </w:pPr>
      <w:r w:rsidRPr="00382FB6">
        <w:rPr>
          <w:lang w:val="en-US"/>
        </w:rPr>
        <w:t xml:space="preserve">Calculate an exponential smoothed series for this time series, using  </w:t>
      </w:r>
      <m:oMath>
        <m:r>
          <w:rPr>
            <w:rFonts w:ascii="Cambria Math" w:hAnsi="Cambria Math"/>
            <w:lang w:val="en-US"/>
          </w:rPr>
          <m:t>w=0.</m:t>
        </m:r>
        <m:r>
          <w:rPr>
            <w:rFonts w:ascii="Cambria Math" w:hAnsi="Cambria Math"/>
            <w:lang w:val="en-US"/>
          </w:rPr>
          <m:t>3</m:t>
        </m:r>
      </m:oMath>
      <w:r w:rsidRPr="00382FB6">
        <w:rPr>
          <w:lang w:val="en-US"/>
        </w:rPr>
        <w:t xml:space="preserve">. Forecast </w:t>
      </w:r>
      <w:r w:rsidRPr="00382FB6">
        <w:rPr>
          <w:bCs/>
          <w:lang w:val="en-US"/>
        </w:rPr>
        <w:t>the average house price</w:t>
      </w:r>
      <w:r w:rsidRPr="00382FB6">
        <w:rPr>
          <w:lang w:val="en-US"/>
        </w:rPr>
        <w:t xml:space="preserve"> in 20</w:t>
      </w:r>
      <w:r w:rsidRPr="00382FB6">
        <w:rPr>
          <w:lang w:val="en-US"/>
        </w:rPr>
        <w:t>20</w:t>
      </w:r>
      <w:r w:rsidRPr="00382FB6">
        <w:rPr>
          <w:lang w:val="en-US"/>
        </w:rPr>
        <w:t>.</w:t>
      </w:r>
    </w:p>
    <w:p w14:paraId="5668B8F7" w14:textId="1CCABAEA" w:rsidR="00C82F2D" w:rsidRPr="00382FB6" w:rsidRDefault="00C82F2D" w:rsidP="00C82F2D">
      <w:pPr>
        <w:pStyle w:val="a4"/>
        <w:numPr>
          <w:ilvl w:val="0"/>
          <w:numId w:val="1"/>
        </w:numPr>
        <w:jc w:val="both"/>
        <w:rPr>
          <w:bCs/>
          <w:lang w:val="en-US"/>
        </w:rPr>
      </w:pPr>
      <w:r w:rsidRPr="00382FB6">
        <w:rPr>
          <w:bCs/>
          <w:lang w:val="en-US"/>
        </w:rPr>
        <w:t>Graph the initial and smoothing time series.</w:t>
      </w:r>
    </w:p>
    <w:p w14:paraId="7DDD4C48" w14:textId="4C4724B6" w:rsidR="009E4B5D" w:rsidRPr="00382FB6" w:rsidRDefault="009E4B5D" w:rsidP="009E4B5D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82E6FA9" w14:textId="16554241" w:rsidR="00C82F2D" w:rsidRPr="00C82F2D" w:rsidRDefault="00382FB6" w:rsidP="00C82F2D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82FB6">
        <w:rPr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="00C82F2D" w:rsidRPr="00382FB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382FB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Refer to the table in Problem #2, </w:t>
      </w:r>
      <w:r w:rsidR="0063633A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C82F2D" w:rsidRPr="00382FB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alculate the Holt–Winters components using </w:t>
      </w:r>
      <w:r w:rsidR="00C82F2D" w:rsidRPr="00382FB6">
        <w:rPr>
          <w:rFonts w:ascii="Times New Roman" w:hAnsi="Times New Roman" w:cs="Times New Roman"/>
          <w:i/>
          <w:iCs/>
          <w:sz w:val="24"/>
          <w:szCs w:val="24"/>
          <w:lang w:val="en-US"/>
        </w:rPr>
        <w:t>w</w:t>
      </w:r>
      <w:r w:rsidR="00C82F2D" w:rsidRPr="00382FB6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C82F2D" w:rsidRPr="00382FB6">
        <w:rPr>
          <w:rFonts w:ascii="Times New Roman" w:hAnsi="Times New Roman" w:cs="Times New Roman"/>
          <w:sz w:val="24"/>
          <w:szCs w:val="24"/>
          <w:lang w:val="en-US"/>
        </w:rPr>
        <w:t xml:space="preserve">.7 and </w:t>
      </w:r>
      <w:r w:rsidR="00C82F2D" w:rsidRPr="00382FB6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="00C82F2D" w:rsidRPr="00382FB6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C82F2D" w:rsidRPr="00382FB6">
        <w:rPr>
          <w:rFonts w:ascii="Times New Roman" w:hAnsi="Times New Roman" w:cs="Times New Roman"/>
          <w:sz w:val="24"/>
          <w:szCs w:val="24"/>
          <w:lang w:val="en-US"/>
        </w:rPr>
        <w:t>.5</w:t>
      </w:r>
      <w:r w:rsidR="00C82F2D" w:rsidRPr="00382FB6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C82F2D" w:rsidRPr="00382FB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82F2D" w:rsidRPr="00C82F2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Use the Holt–Winters series to forecast </w:t>
      </w:r>
      <w:r w:rsidRPr="00382FB6">
        <w:rPr>
          <w:rFonts w:ascii="Times New Roman" w:hAnsi="Times New Roman" w:cs="Times New Roman"/>
          <w:bCs/>
          <w:sz w:val="24"/>
          <w:szCs w:val="24"/>
          <w:lang w:val="en-US"/>
        </w:rPr>
        <w:t>the average house price</w:t>
      </w:r>
      <w:r w:rsidR="00C82F2D" w:rsidRPr="00C82F2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 20</w:t>
      </w:r>
      <w:r w:rsidR="00C82F2D" w:rsidRPr="00382FB6">
        <w:rPr>
          <w:rFonts w:ascii="Times New Roman" w:hAnsi="Times New Roman" w:cs="Times New Roman"/>
          <w:bCs/>
          <w:sz w:val="24"/>
          <w:szCs w:val="24"/>
          <w:lang w:val="en-US"/>
        </w:rPr>
        <w:t>20.</w:t>
      </w:r>
    </w:p>
    <w:p w14:paraId="70285438" w14:textId="77777777" w:rsidR="00C82F2D" w:rsidRPr="00216F51" w:rsidRDefault="00C82F2D" w:rsidP="009E4B5D">
      <w:pPr>
        <w:jc w:val="both"/>
        <w:rPr>
          <w:bCs/>
          <w:lang w:val="en-US"/>
        </w:rPr>
      </w:pPr>
    </w:p>
    <w:p w14:paraId="02AC0930" w14:textId="678C4417" w:rsidR="00F7773D" w:rsidRPr="009E4B5D" w:rsidRDefault="00F7773D">
      <w:pPr>
        <w:rPr>
          <w:lang w:val="en-US"/>
        </w:rPr>
      </w:pPr>
    </w:p>
    <w:sectPr w:rsidR="00F7773D" w:rsidRPr="009E4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E114D"/>
    <w:multiLevelType w:val="hybridMultilevel"/>
    <w:tmpl w:val="9AC4DB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5D"/>
    <w:rsid w:val="00382FB6"/>
    <w:rsid w:val="0063633A"/>
    <w:rsid w:val="009E4B5D"/>
    <w:rsid w:val="00C82F2D"/>
    <w:rsid w:val="00F7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13279"/>
  <w15:chartTrackingRefBased/>
  <w15:docId w15:val="{C2B66FBA-EF04-4EE6-B915-5656C4D5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2F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C82F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4B5D"/>
    <w:rPr>
      <w:b/>
      <w:bCs/>
    </w:rPr>
  </w:style>
  <w:style w:type="paragraph" w:styleId="a4">
    <w:name w:val="List Paragraph"/>
    <w:basedOn w:val="a"/>
    <w:uiPriority w:val="34"/>
    <w:qFormat/>
    <w:rsid w:val="00C82F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82F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C8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2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2020-07-13T18:07:00Z</dcterms:created>
  <dcterms:modified xsi:type="dcterms:W3CDTF">2020-07-13T18:38:00Z</dcterms:modified>
</cp:coreProperties>
</file>